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440112-2024-01241</w:t>
      </w:r>
    </w:p>
    <w:p>
      <w:pPr>
        <w:pStyle w:val="null3"/>
        <w:jc w:val="center"/>
        <w:outlineLvl w:val="3"/>
      </w:pPr>
      <w:r>
        <w:rPr>
          <w:b/>
          <w:sz w:val="24"/>
        </w:rPr>
        <w:t>采购项目编号：</w:t>
      </w:r>
      <w:r>
        <w:rPr>
          <w:b/>
          <w:sz w:val="24"/>
        </w:rPr>
        <w:t>202312091706015</w:t>
      </w:r>
    </w:p>
    <w:p>
      <w:pPr>
        <w:pStyle w:val="null3"/>
        <w:jc w:val="center"/>
        <w:outlineLvl w:val="3"/>
      </w:pPr>
      <w:r>
        <w:rPr>
          <w:b/>
          <w:sz w:val="24"/>
        </w:rPr>
        <w:t>项目名称：</w:t>
      </w:r>
      <w:r>
        <w:rPr>
          <w:b/>
          <w:sz w:val="24"/>
        </w:rPr>
        <w:t>黄埔区城中村改造中央预算内资金政策研究</w:t>
      </w:r>
    </w:p>
    <w:p>
      <w:pPr>
        <w:pStyle w:val="null3"/>
        <w:jc w:val="center"/>
        <w:outlineLvl w:val="3"/>
      </w:pPr>
      <w:r>
        <w:rPr>
          <w:b/>
          <w:sz w:val="24"/>
        </w:rPr>
        <w:t>采购人：</w:t>
      </w:r>
      <w:r>
        <w:rPr>
          <w:b/>
          <w:sz w:val="24"/>
        </w:rPr>
        <w:t>广州市黄埔区发展和改革局（广州开发区发展和改革局）</w:t>
      </w:r>
    </w:p>
    <w:p>
      <w:pPr>
        <w:pStyle w:val="null3"/>
        <w:jc w:val="center"/>
        <w:outlineLvl w:val="3"/>
      </w:pPr>
      <w:r>
        <w:rPr>
          <w:b/>
          <w:sz w:val="24"/>
        </w:rPr>
        <w:t>采购代理机构：</w:t>
      </w:r>
      <w:r>
        <w:rPr>
          <w:b/>
          <w:sz w:val="24"/>
        </w:rPr>
        <w:t>广州群生招标代理有限公司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广州群生招标代理有限公司</w:t>
      </w:r>
      <w:r>
        <w:rPr/>
        <w:t>受</w:t>
      </w:r>
      <w:r>
        <w:rPr/>
        <w:t>广州市黄埔区发展和改革局（广州开发区发展和改革局）</w:t>
      </w:r>
      <w:r>
        <w:rPr/>
        <w:t>的委托，采用</w:t>
      </w:r>
      <w:r>
        <w:rPr/>
        <w:t>公开招标</w:t>
      </w:r>
      <w:r>
        <w:rPr/>
        <w:t>方式组织采购</w:t>
      </w:r>
      <w:r>
        <w:rPr/>
        <w:t>黄埔区城中村改造中央预算内资金政策研究</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黄埔区城中村改造中央预算内资金政策研究</w:t>
      </w:r>
    </w:p>
    <w:p>
      <w:pPr>
        <w:pStyle w:val="null3"/>
        <w:ind w:firstLine="480"/>
      </w:pPr>
      <w:r>
        <w:rPr/>
        <w:t>采购计划编号：</w:t>
      </w:r>
      <w:r>
        <w:rPr/>
        <w:t>440112-2024-01241</w:t>
      </w:r>
    </w:p>
    <w:p>
      <w:pPr>
        <w:pStyle w:val="null3"/>
        <w:ind w:firstLine="480"/>
      </w:pPr>
      <w:r>
        <w:rPr/>
        <w:t>采购项目编号：</w:t>
      </w:r>
      <w:r>
        <w:rPr/>
        <w:t>202312091706015</w:t>
      </w:r>
    </w:p>
    <w:p>
      <w:pPr>
        <w:pStyle w:val="null3"/>
        <w:ind w:firstLine="480"/>
      </w:pPr>
      <w:r>
        <w:rPr/>
        <w:t>采购方式：</w:t>
      </w:r>
      <w:r>
        <w:rPr/>
        <w:t>公开招标</w:t>
      </w:r>
    </w:p>
    <w:p>
      <w:pPr>
        <w:pStyle w:val="null3"/>
        <w:ind w:firstLine="480"/>
      </w:pPr>
      <w:r>
        <w:rPr/>
        <w:t>预算金额：</w:t>
      </w:r>
      <w:r>
        <w:rPr/>
        <w:t>950,000.00</w:t>
      </w:r>
      <w:r>
        <w:rPr/>
        <w:t>元</w:t>
      </w:r>
    </w:p>
    <w:p>
      <w:pPr>
        <w:pStyle w:val="null3"/>
        <w:outlineLvl w:val="3"/>
      </w:pPr>
      <w:r>
        <w:rPr>
          <w:b/>
          <w:sz w:val="24"/>
        </w:rPr>
        <w:t>2.项目内容及需求情况（采购项目技术规格、参数及要求）</w:t>
      </w:r>
    </w:p>
    <w:p>
      <w:pPr>
        <w:pStyle w:val="null3"/>
      </w:pPr>
    </w:p>
    <w:p>
      <w:pPr>
        <w:pStyle w:val="null3"/>
      </w:pPr>
      <w:r>
        <w:rPr/>
        <w:t>采购包1(黄埔区城中村改造中央预算内资金政策研究):</w:t>
      </w:r>
    </w:p>
    <w:p>
      <w:pPr>
        <w:pStyle w:val="null3"/>
      </w:pPr>
      <w:r>
        <w:rPr/>
        <w:t>采购包预算金额：950,000.00元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社会与管理咨询服务</w:t>
            </w:r>
          </w:p>
        </w:tc>
        <w:tc>
          <w:tcPr>
            <w:tcW w:type="dxa" w:w="2052"/>
          </w:tcPr>
          <w:p>
            <w:pPr>
              <w:pStyle w:val="null3"/>
            </w:pPr>
            <w:r>
              <w:rPr/>
              <w:t>黄埔区城中村改造中央预算内资金政策研究</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950,000.00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合同履行期限：1年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2）有依法缴纳税收和社会保障资金的良好记录：提供《投标人资格声明函》（格式详见招标公告附件）。</w:t>
      </w:r>
    </w:p>
    <w:p>
      <w:pPr>
        <w:pStyle w:val="null3"/>
      </w:pPr>
    </w:p>
    <w:p>
      <w:pPr>
        <w:pStyle w:val="null3"/>
      </w:pPr>
      <w:r>
        <w:rPr/>
        <w:t>3）具有良好的商业信誉和健全的财务会计制度：提供《投标人资格声明函》（格式详见招标公告附件）。</w:t>
      </w:r>
    </w:p>
    <w:p>
      <w:pPr>
        <w:pStyle w:val="null3"/>
      </w:pPr>
    </w:p>
    <w:p>
      <w:pPr>
        <w:pStyle w:val="null3"/>
      </w:pPr>
      <w:r>
        <w:rPr/>
        <w:t>4）履行合同所必需的设备和专业技术能力：提供《投标人资格声明函》（格式详见招标公告附件）。</w:t>
      </w:r>
    </w:p>
    <w:p>
      <w:pPr>
        <w:pStyle w:val="null3"/>
      </w:pPr>
    </w:p>
    <w:p>
      <w:pPr>
        <w:pStyle w:val="null3"/>
      </w:pPr>
      <w:r>
        <w:rPr/>
        <w:t>5）参加采购活动前3年内，在经营活动中没有重大违法记录：提供《投标人资格声明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采购包1（黄埔区城中村改造中央预算内资金政策研究）：</w:t>
      </w:r>
      <w:r>
        <w:rPr/>
        <w:t>本项目不属于专门面向中小企业采购的项目。 原因及情形：预留采购份额无法确保充分供应、充分竞争，或者存在可能影响政府采购目标实现的情形；</w:t>
      </w:r>
    </w:p>
    <w:p>
      <w:pPr>
        <w:pStyle w:val="null3"/>
        <w:outlineLvl w:val="3"/>
      </w:pPr>
      <w:r>
        <w:rPr>
          <w:b/>
          <w:sz w:val="24"/>
        </w:rPr>
        <w:t>3.本项目特定的资格要求：</w:t>
      </w:r>
    </w:p>
    <w:p>
      <w:pPr>
        <w:pStyle w:val="null3"/>
      </w:pPr>
    </w:p>
    <w:p>
      <w:pPr>
        <w:pStyle w:val="null3"/>
      </w:pPr>
      <w:r>
        <w:rPr/>
        <w:t>采购包1（黄埔区城中村改造中央预算内资金政策研究）：</w:t>
      </w:r>
    </w:p>
    <w:p>
      <w:pPr>
        <w:pStyle w:val="null3"/>
      </w:pPr>
    </w:p>
    <w:p>
      <w:pPr>
        <w:pStyle w:val="null3"/>
      </w:pPr>
      <w:r>
        <w:rPr/>
        <w:t>1)投标人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广州群生招标代理有限公司网（www.gzqunsheng.com）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广州市黄埔区发展和改革局（广州开发区发展和改革局）</w:t>
      </w:r>
    </w:p>
    <w:p>
      <w:pPr>
        <w:pStyle w:val="null3"/>
        <w:ind w:firstLine="480"/>
      </w:pPr>
      <w:r>
        <w:rPr/>
        <w:t>地址：</w:t>
      </w:r>
      <w:r>
        <w:rPr/>
        <w:t>广州市黄埔区香雪三路1号行政服务中心E栋</w:t>
      </w:r>
    </w:p>
    <w:p>
      <w:pPr>
        <w:pStyle w:val="null3"/>
        <w:ind w:firstLine="480"/>
      </w:pPr>
      <w:r>
        <w:rPr/>
        <w:t>联系方式：</w:t>
      </w:r>
      <w:r>
        <w:rPr/>
        <w:t>020-82053662</w:t>
      </w:r>
    </w:p>
    <w:p>
      <w:pPr>
        <w:pStyle w:val="null3"/>
        <w:outlineLvl w:val="3"/>
      </w:pPr>
      <w:r>
        <w:rPr>
          <w:b/>
          <w:sz w:val="24"/>
        </w:rPr>
        <w:t>2.采购代理机构信息</w:t>
      </w:r>
    </w:p>
    <w:p>
      <w:pPr>
        <w:pStyle w:val="null3"/>
        <w:ind w:firstLine="480"/>
      </w:pPr>
      <w:r>
        <w:rPr/>
        <w:t>名称：</w:t>
      </w:r>
      <w:r>
        <w:rPr/>
        <w:t>广州群生招标代理有限公司</w:t>
      </w:r>
    </w:p>
    <w:p>
      <w:pPr>
        <w:pStyle w:val="null3"/>
        <w:ind w:firstLine="480"/>
      </w:pPr>
      <w:r>
        <w:rPr/>
        <w:t>地址：</w:t>
      </w:r>
      <w:r>
        <w:rPr/>
        <w:t>广州市越秀区东风东路555号2204室</w:t>
      </w:r>
    </w:p>
    <w:p>
      <w:pPr>
        <w:pStyle w:val="null3"/>
        <w:ind w:firstLine="480"/>
      </w:pPr>
      <w:r>
        <w:rPr/>
        <w:t>联系方式：</w:t>
      </w:r>
      <w:r>
        <w:rPr/>
        <w:t>020-83812782、83812935、18011735206</w:t>
      </w:r>
    </w:p>
    <w:p>
      <w:pPr>
        <w:pStyle w:val="null3"/>
        <w:outlineLvl w:val="3"/>
      </w:pPr>
      <w:r>
        <w:rPr>
          <w:b/>
          <w:sz w:val="24"/>
        </w:rPr>
        <w:t>3.项目联系方式</w:t>
      </w:r>
    </w:p>
    <w:p>
      <w:pPr>
        <w:pStyle w:val="null3"/>
        <w:ind w:firstLine="480"/>
      </w:pPr>
      <w:r>
        <w:rPr/>
        <w:t>项目联系人：</w:t>
      </w:r>
      <w:r>
        <w:rPr/>
        <w:t>马小姐</w:t>
      </w:r>
    </w:p>
    <w:p>
      <w:pPr>
        <w:pStyle w:val="null3"/>
        <w:ind w:firstLine="480"/>
      </w:pPr>
      <w:r>
        <w:rPr/>
        <w:t>电话：</w:t>
      </w:r>
      <w:r>
        <w:rPr/>
        <w:t>020-83812782、83812935、18011735206</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广州群生招标代理有限公司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562"/>
        <w:jc w:val="both"/>
      </w:pPr>
      <w:r>
        <w:rPr>
          <w:b/>
          <w:sz w:val="28"/>
        </w:rPr>
        <w:t>（一）项目名称及预算</w:t>
      </w:r>
    </w:p>
    <w:p>
      <w:pPr>
        <w:pStyle w:val="null3"/>
        <w:ind w:firstLine="560"/>
        <w:jc w:val="left"/>
      </w:pPr>
      <w:r>
        <w:rPr>
          <w:sz w:val="28"/>
        </w:rPr>
        <w:t>1</w:t>
      </w:r>
      <w:r>
        <w:rPr>
          <w:sz w:val="28"/>
        </w:rPr>
        <w:t>、项目名称：</w:t>
      </w:r>
      <w:r>
        <w:rPr>
          <w:sz w:val="28"/>
        </w:rPr>
        <w:t>黄埔区城中村改造中央预算内资金政策研究</w:t>
      </w:r>
    </w:p>
    <w:p>
      <w:pPr>
        <w:pStyle w:val="null3"/>
        <w:ind w:firstLine="560"/>
        <w:jc w:val="left"/>
      </w:pPr>
      <w:r>
        <w:rPr>
          <w:sz w:val="28"/>
        </w:rPr>
        <w:t>2</w:t>
      </w:r>
      <w:r>
        <w:rPr>
          <w:sz w:val="28"/>
        </w:rPr>
        <w:t>、项目预算经费：总预算资金（最高限价）为人民币</w:t>
      </w:r>
      <w:r>
        <w:rPr>
          <w:sz w:val="28"/>
        </w:rPr>
        <w:t>950,000.00</w:t>
      </w:r>
      <w:r>
        <w:rPr>
          <w:sz w:val="28"/>
        </w:rPr>
        <w:t>元，凡超出最高限价的投标，一律视为无效投标。</w:t>
      </w:r>
    </w:p>
    <w:p>
      <w:pPr>
        <w:pStyle w:val="null3"/>
        <w:ind w:firstLine="562"/>
        <w:jc w:val="both"/>
      </w:pPr>
      <w:r>
        <w:rPr>
          <w:b/>
          <w:sz w:val="28"/>
        </w:rPr>
        <w:t>（二）项目概况</w:t>
      </w:r>
    </w:p>
    <w:p>
      <w:pPr>
        <w:pStyle w:val="null3"/>
        <w:ind w:firstLine="560"/>
        <w:jc w:val="left"/>
      </w:pPr>
      <w:r>
        <w:rPr>
          <w:sz w:val="28"/>
        </w:rPr>
        <w:t>在超大特大城市积极稳步推进城中村改造是党中央的重要决策部署，为充分发挥国家、省、市对城中村改造项目的资金政策支持、减轻黄埔区财政压力、稳妥推进城中村项目高质量发展建设，采购人拟引入专业技术服务，协助黄埔区开展中央预算内投资政策资金支持城中村改造项目资金申请及使用监督管理专项工作。</w:t>
      </w:r>
    </w:p>
    <w:p>
      <w:pPr>
        <w:pStyle w:val="null3"/>
        <w:ind w:firstLine="562"/>
        <w:jc w:val="both"/>
      </w:pPr>
      <w:r>
        <w:rPr>
          <w:b/>
          <w:sz w:val="28"/>
        </w:rPr>
        <w:t>（三）项目组织方式</w:t>
      </w:r>
    </w:p>
    <w:p>
      <w:pPr>
        <w:pStyle w:val="null3"/>
        <w:ind w:firstLine="480"/>
        <w:jc w:val="both"/>
      </w:pPr>
      <w:r>
        <w:rPr>
          <w:sz w:val="28"/>
        </w:rPr>
        <w:t>广州市黄埔区发展和改革局（广州开发区发展和改革局）负责本项目的组织研究工作，采用公开招标方式获取本项目的承接单位完成研究工作。</w:t>
      </w:r>
    </w:p>
    <w:p>
      <w:pPr>
        <w:pStyle w:val="null3"/>
      </w:pPr>
    </w:p>
    <w:p>
      <w:pPr>
        <w:pStyle w:val="null3"/>
      </w:pPr>
      <w:r>
        <w:rPr/>
        <w:t>采购包1（黄埔区城中村改造中央预算内资金政策研究）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1年</w:t>
            </w:r>
          </w:p>
        </w:tc>
      </w:tr>
      <w:tr>
        <w:tc>
          <w:tcPr>
            <w:tcW w:type="dxa" w:w="4153"/>
          </w:tcPr>
          <w:p>
            <w:pPr>
              <w:pStyle w:val="null3"/>
            </w:pPr>
            <w:r>
              <w:rPr/>
              <w:t>标的提供的地点</w:t>
            </w:r>
          </w:p>
        </w:tc>
        <w:tc>
          <w:tcPr>
            <w:tcW w:type="dxa" w:w="4153"/>
          </w:tcPr>
          <w:p>
            <w:pPr>
              <w:pStyle w:val="null3"/>
            </w:pPr>
          </w:p>
          <w:p>
            <w:pPr>
              <w:pStyle w:val="null3"/>
            </w:pPr>
            <w:r>
              <w:rPr/>
              <w:t>广州市黄埔区</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1期：支付比例30%,签订采购合同后，采购人以银行转账方式支付采购合同总价款的30%给中标人；</w:t>
            </w:r>
          </w:p>
          <w:p>
            <w:pPr>
              <w:pStyle w:val="null3"/>
            </w:pPr>
          </w:p>
          <w:p>
            <w:pPr>
              <w:pStyle w:val="null3"/>
            </w:pPr>
            <w:r>
              <w:rPr/>
              <w:t>2期：支付比例70%,采购合同服务期满且中标人已履行合同义务的，采购人在收到发票后15个工作日内结清剩余合同款。 注：①采购人在收到中标人发票后的7个工作日内提交财政拨付申请（如遇节假日或财务封帐，付款时间则顺延），完成财政支付程序后向中标人支付服务费。②若中标人未能按时向采购人提供发票或提供的发票不符合采购人要求的，采购人有权延迟付款直至收到中标人提供的符合要求的等额有效发票并且无需承担违约责任。</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一、验收内容：项目多渠道筹资项目专项报告、审查报告；项目技术审查报告（包括但不限于项目基本信息、项目筹资情况梳理及建议、项目问题梳理及建议）；项目储备库及资金渠道建议分析报告等内容。 二、项目服务完成后，中标人向采购人提出验收申请。采购人收到中标人的验收申请并收齐相关资料后，7日内组织开展验收工作。 三、验收主体：采购人。 四、验收地点：广州市。</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社会与管理咨询服务</w:t>
            </w:r>
          </w:p>
        </w:tc>
        <w:tc>
          <w:tcPr>
            <w:tcW w:type="dxa" w:w="933"/>
          </w:tcPr>
          <w:p>
            <w:pPr>
              <w:pStyle w:val="null3"/>
              <w:jc w:val="left"/>
            </w:pPr>
            <w:r>
              <w:rPr/>
              <w:t>黄埔区城中村改造中央预算内资金政策研究</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950,000.00</w:t>
            </w:r>
          </w:p>
        </w:tc>
        <w:tc>
          <w:tcPr>
            <w:tcW w:type="dxa" w:w="933"/>
          </w:tcPr>
          <w:p>
            <w:pPr>
              <w:pStyle w:val="null3"/>
              <w:jc w:val="right"/>
            </w:pPr>
            <w:r>
              <w:rPr/>
              <w:t>950,000.00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黄埔区城中村改造中央预算内资金政策研究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4"/>
              </w:rPr>
              <w:t>一、项目工作内容</w:t>
            </w:r>
          </w:p>
          <w:p>
            <w:pPr>
              <w:pStyle w:val="null3"/>
              <w:ind w:firstLine="422"/>
              <w:jc w:val="both"/>
            </w:pPr>
            <w:r>
              <w:rPr>
                <w:sz w:val="24"/>
              </w:rPr>
              <w:t>（一）梳理及解读中央预算内投资等城中村改造多渠道筹资政策。</w:t>
            </w:r>
          </w:p>
          <w:p>
            <w:pPr>
              <w:pStyle w:val="null3"/>
              <w:ind w:firstLine="422"/>
              <w:jc w:val="both"/>
            </w:pPr>
            <w:r>
              <w:rPr>
                <w:sz w:val="24"/>
              </w:rPr>
              <w:t>根据黄埔区城中村改造项目实际，梳理现有中央预算内投资等多渠道筹资政策中可为黄埔区城中村改造、城市更新项目提供资金支持的政策文件，并以政策梳理为基础，协助划定符合申报要求的城中村改造项目范围，根据需求为拟纳入项目储备库的项目单位提供申报要求政策培训。</w:t>
            </w:r>
          </w:p>
          <w:p>
            <w:pPr>
              <w:pStyle w:val="null3"/>
              <w:ind w:firstLine="422"/>
              <w:jc w:val="both"/>
            </w:pPr>
            <w:r>
              <w:rPr>
                <w:sz w:val="24"/>
              </w:rPr>
              <w:t>（二）开展调研访谈、项目摸排工作。</w:t>
            </w:r>
          </w:p>
          <w:p>
            <w:pPr>
              <w:pStyle w:val="null3"/>
              <w:ind w:firstLine="422"/>
              <w:jc w:val="both"/>
            </w:pPr>
            <w:r>
              <w:rPr>
                <w:sz w:val="24"/>
              </w:rPr>
              <w:t>充分衔接黄埔区工作重点，以黄埔区城中村改造、城市更新项目为核心，重点对接区相关职能部门及属地街道，摸排黄埔区城中村改造、城市更新项目中未纳入中央预算内投资专项资金申报计划的项目，包括城市道路、排水设施、燃气设施等建设内容，为黄埔区城中村改造、城市更新申请更多政策资金支持提供项目储备和申报政策培训。</w:t>
            </w:r>
          </w:p>
          <w:p>
            <w:pPr>
              <w:pStyle w:val="null3"/>
              <w:ind w:firstLine="422"/>
              <w:jc w:val="both"/>
            </w:pPr>
            <w:r>
              <w:rPr>
                <w:sz w:val="24"/>
              </w:rPr>
              <w:t>（三）协助申报中央预算内投资等多渠道筹资项目及提供技术审查服务。</w:t>
            </w:r>
          </w:p>
          <w:p>
            <w:pPr>
              <w:pStyle w:val="null3"/>
              <w:ind w:firstLine="422"/>
              <w:jc w:val="both"/>
            </w:pPr>
            <w:r>
              <w:rPr>
                <w:sz w:val="24"/>
              </w:rPr>
              <w:t>动态跟踪中央预算内投资等多渠道筹资政策最新动向、梳理最新政策要求及申报标准，结合相关职能部门意见，动态对标并及时更新城中村改造项目申请中央预算内投资政策要求、协助黄埔区城中村改造项目申请各类符合政策要求的中央预算内投资等政策性资金支持。</w:t>
            </w:r>
          </w:p>
          <w:p>
            <w:pPr>
              <w:pStyle w:val="null3"/>
              <w:ind w:firstLine="422"/>
              <w:jc w:val="both"/>
            </w:pPr>
            <w:r>
              <w:rPr>
                <w:sz w:val="24"/>
              </w:rPr>
              <w:t>（四）协助建立专项资金使用制度及审核检查专项资金事前、事中、事后的使用情况。</w:t>
            </w:r>
          </w:p>
          <w:p>
            <w:pPr>
              <w:pStyle w:val="null3"/>
              <w:ind w:firstLine="422"/>
              <w:jc w:val="both"/>
            </w:pPr>
            <w:r>
              <w:rPr>
                <w:sz w:val="24"/>
              </w:rPr>
              <w:t>（</w:t>
            </w:r>
            <w:r>
              <w:rPr>
                <w:sz w:val="24"/>
              </w:rPr>
              <w:t>1</w:t>
            </w:r>
            <w:r>
              <w:rPr>
                <w:sz w:val="24"/>
              </w:rPr>
              <w:t>）根据实际情况和相关政策，充分结合相关职能部门意见，建立专项资金使用情况，并对有关部门及项目单位开展资金使用培训；</w:t>
            </w:r>
          </w:p>
          <w:p>
            <w:pPr>
              <w:pStyle w:val="null3"/>
              <w:ind w:firstLine="422"/>
              <w:jc w:val="both"/>
            </w:pPr>
            <w:r>
              <w:rPr>
                <w:sz w:val="24"/>
              </w:rPr>
              <w:t>（</w:t>
            </w:r>
            <w:r>
              <w:rPr>
                <w:sz w:val="24"/>
              </w:rPr>
              <w:t>2</w:t>
            </w:r>
            <w:r>
              <w:rPr>
                <w:sz w:val="24"/>
              </w:rPr>
              <w:t>）每月安排相关人员或委托第三方机构对实施项目进行线下审查，通过资料检查、当面沟通、抽查、核查等方式明确工程进度、项目建设内容和资金使用情况，确保资金安全，专款专用，杜绝挤占、挪用和截留现象发生；根据审核检查结果编写相应审查报告。</w:t>
            </w:r>
          </w:p>
          <w:p>
            <w:pPr>
              <w:pStyle w:val="null3"/>
              <w:ind w:firstLine="422"/>
              <w:jc w:val="both"/>
            </w:pPr>
            <w:r>
              <w:rPr>
                <w:sz w:val="24"/>
              </w:rPr>
              <w:t>（五）编制黄埔区城中村申报中央预算内投资等多渠道筹资项目专项报告。</w:t>
            </w:r>
          </w:p>
          <w:p>
            <w:pPr>
              <w:pStyle w:val="null3"/>
              <w:ind w:firstLine="422"/>
              <w:jc w:val="both"/>
            </w:pPr>
            <w:r>
              <w:rPr>
                <w:sz w:val="24"/>
              </w:rPr>
              <w:t>（</w:t>
            </w:r>
            <w:r>
              <w:rPr>
                <w:sz w:val="24"/>
              </w:rPr>
              <w:t>1</w:t>
            </w:r>
            <w:r>
              <w:rPr>
                <w:sz w:val="24"/>
              </w:rPr>
              <w:t>）研究黄埔区更新改造的基本情况及预申报项目存在问题</w:t>
            </w:r>
          </w:p>
          <w:p>
            <w:pPr>
              <w:pStyle w:val="null3"/>
              <w:ind w:firstLine="422"/>
              <w:jc w:val="both"/>
            </w:pPr>
            <w:r>
              <w:rPr>
                <w:sz w:val="24"/>
              </w:rPr>
              <w:t>梳理黄埔区城中村改造项目基本情况，包括范围、现状建设情况、计划等，研究剖析各项目推进预申报中央预算内投资等多渠道筹资项目存在的问题。</w:t>
            </w:r>
          </w:p>
          <w:p>
            <w:pPr>
              <w:pStyle w:val="null3"/>
              <w:ind w:firstLine="422"/>
              <w:jc w:val="both"/>
            </w:pPr>
            <w:r>
              <w:rPr>
                <w:sz w:val="24"/>
              </w:rPr>
              <w:t>（</w:t>
            </w:r>
            <w:r>
              <w:rPr>
                <w:sz w:val="24"/>
              </w:rPr>
              <w:t>2</w:t>
            </w:r>
            <w:r>
              <w:rPr>
                <w:sz w:val="24"/>
              </w:rPr>
              <w:t>）分析预申报项目的迫切性及必要性</w:t>
            </w:r>
          </w:p>
          <w:p>
            <w:pPr>
              <w:pStyle w:val="null3"/>
              <w:ind w:firstLine="422"/>
              <w:jc w:val="both"/>
            </w:pPr>
            <w:r>
              <w:rPr>
                <w:sz w:val="24"/>
              </w:rPr>
              <w:t>深入贯彻高质量发展要求，坚持</w:t>
            </w:r>
            <w:r>
              <w:rPr>
                <w:sz w:val="24"/>
              </w:rPr>
              <w:t>“拆、治、兴”并举，结合最新中央预算内投资等多渠道筹资政策及项目预审工作要求，聚焦城中村改造等建设中拟符合中央预算内投资及专项债等多渠道筹资支持范围的项目内容，多维度研究分析预申报项目的迫切性及必要性。</w:t>
            </w:r>
          </w:p>
          <w:p>
            <w:pPr>
              <w:pStyle w:val="null3"/>
              <w:ind w:firstLine="422"/>
              <w:jc w:val="both"/>
            </w:pPr>
            <w:r>
              <w:rPr>
                <w:sz w:val="24"/>
              </w:rPr>
              <w:t>（</w:t>
            </w:r>
            <w:r>
              <w:rPr>
                <w:sz w:val="24"/>
              </w:rPr>
              <w:t>3</w:t>
            </w:r>
            <w:r>
              <w:rPr>
                <w:sz w:val="24"/>
              </w:rPr>
              <w:t>）统筹谋划后续全区申报项目建议</w:t>
            </w:r>
          </w:p>
          <w:p>
            <w:pPr>
              <w:pStyle w:val="null3"/>
              <w:ind w:firstLine="422"/>
              <w:jc w:val="both"/>
            </w:pPr>
            <w:r>
              <w:rPr>
                <w:sz w:val="24"/>
              </w:rPr>
              <w:t>结合黄埔区城中村改造项目工作部署、预申报项目的必要性结论，整体统筹谋划全区预申报项目建设行动，从项目类型、时序、分布等角度提出后续谋划项目建议。</w:t>
            </w:r>
          </w:p>
          <w:p>
            <w:pPr>
              <w:pStyle w:val="null3"/>
              <w:ind w:firstLine="480"/>
              <w:jc w:val="both"/>
            </w:pPr>
            <w:r>
              <w:rPr>
                <w:sz w:val="24"/>
              </w:rPr>
              <w:t>（六）其他相关服务</w:t>
            </w:r>
          </w:p>
          <w:p>
            <w:pPr>
              <w:pStyle w:val="null3"/>
              <w:ind w:firstLine="480"/>
              <w:jc w:val="both"/>
            </w:pPr>
            <w:r>
              <w:rPr>
                <w:sz w:val="24"/>
              </w:rPr>
              <w:t>根据采购人的需求，供应商还可以提供其他相关服务，如项目咨询、技术支持等，以确保城中村改造项目的顺利进行和资金的合理使用。</w:t>
            </w:r>
          </w:p>
        </w:tc>
      </w:tr>
      <w:tr>
        <w:tc>
          <w:tcPr>
            <w:tcW w:type="dxa" w:w="2076"/>
          </w:tcPr>
          <w:p/>
        </w:tc>
        <w:tc>
          <w:tcPr>
            <w:tcW w:type="dxa" w:w="415"/>
          </w:tcPr>
          <w:p>
            <w:pPr>
              <w:pStyle w:val="null3"/>
            </w:pPr>
            <w:r>
              <w:rPr/>
              <w:t>2</w:t>
            </w:r>
          </w:p>
        </w:tc>
        <w:tc>
          <w:tcPr>
            <w:tcW w:type="dxa" w:w="5814"/>
          </w:tcPr>
          <w:p>
            <w:pPr>
              <w:pStyle w:val="null3"/>
              <w:ind w:firstLine="480"/>
              <w:jc w:val="both"/>
            </w:pPr>
            <w:r>
              <w:rPr>
                <w:b/>
                <w:sz w:val="24"/>
              </w:rPr>
              <w:t>二、项目成果要求</w:t>
            </w:r>
          </w:p>
          <w:p>
            <w:pPr>
              <w:pStyle w:val="null3"/>
              <w:ind w:firstLine="422"/>
              <w:jc w:val="both"/>
            </w:pPr>
            <w:r>
              <w:rPr>
                <w:sz w:val="24"/>
              </w:rPr>
              <w:t>（一）</w:t>
            </w:r>
            <w:r>
              <w:rPr>
                <w:sz w:val="24"/>
              </w:rPr>
              <w:t>建立黄埔区城中村改造项目申请中央预算内投资项目储备库，根据项目实际情况动态更新项目储备库，编制资金申报报告、形成资金申报台账。</w:t>
            </w:r>
          </w:p>
          <w:p>
            <w:pPr>
              <w:pStyle w:val="null3"/>
              <w:ind w:firstLine="422"/>
              <w:jc w:val="both"/>
            </w:pPr>
            <w:r>
              <w:rPr>
                <w:sz w:val="24"/>
              </w:rPr>
              <w:t>（二）围绕上级主管部门对中央预算内资金的专项监管要求，</w:t>
            </w:r>
            <w:r>
              <w:rPr>
                <w:sz w:val="24"/>
              </w:rPr>
              <w:t>建立中央资金使用监督管理制度，对获批资金的在建项目定期开展线下核查工作，形成关于工程进度、项目建设内容和资金使用等事项的审查报告。</w:t>
            </w:r>
          </w:p>
          <w:p>
            <w:pPr>
              <w:pStyle w:val="null3"/>
              <w:ind w:firstLine="422"/>
              <w:jc w:val="both"/>
            </w:pPr>
            <w:r>
              <w:rPr>
                <w:sz w:val="24"/>
              </w:rPr>
              <w:t>（三）</w:t>
            </w:r>
            <w:r>
              <w:rPr>
                <w:sz w:val="24"/>
              </w:rPr>
              <w:t>定期为符合政策支持的城中村改造项目及相关主管单位提供资金申报政策培训，并结合项目实际制定项目多渠道政策性资金筹资建议分析报告，包括但不限于项目政府专项债、中央预算内资金、专项借款等政策性资金及其他渠道资金来源、筹措方式等。</w:t>
            </w:r>
          </w:p>
          <w:p>
            <w:pPr>
              <w:pStyle w:val="null3"/>
              <w:ind w:firstLine="422"/>
              <w:jc w:val="both"/>
            </w:pPr>
            <w:r>
              <w:rPr>
                <w:sz w:val="24"/>
              </w:rPr>
              <w:t>以上项目储备库及多渠道筹资项目专项报告、资金审查报告均制作计算机文件。</w:t>
            </w:r>
          </w:p>
          <w:p>
            <w:pPr>
              <w:pStyle w:val="null3"/>
              <w:ind w:firstLine="422"/>
              <w:jc w:val="both"/>
            </w:pPr>
            <w:r>
              <w:rPr>
                <w:sz w:val="24"/>
              </w:rPr>
              <w:t>注：若采购人或其主管部门对上述报告有修改意见，投标人应根据采购人或其主管部门的修改意见进行调整，相关费用已包含在投标总价中。</w:t>
            </w:r>
          </w:p>
          <w:p>
            <w:pPr>
              <w:pStyle w:val="null3"/>
              <w:ind w:firstLine="480"/>
              <w:jc w:val="both"/>
            </w:pPr>
            <w:r>
              <w:rPr>
                <w:sz w:val="24"/>
              </w:rPr>
              <w:t>三、项目团队要求</w:t>
            </w:r>
          </w:p>
          <w:p>
            <w:pPr>
              <w:pStyle w:val="null3"/>
              <w:ind w:firstLine="480"/>
              <w:jc w:val="both"/>
            </w:pPr>
            <w:r>
              <w:rPr>
                <w:sz w:val="24"/>
              </w:rPr>
              <w:t>中标供应商需成立不少于</w:t>
            </w:r>
            <w:r>
              <w:rPr>
                <w:sz w:val="24"/>
              </w:rPr>
              <w:t>15</w:t>
            </w:r>
            <w:r>
              <w:rPr>
                <w:sz w:val="24"/>
              </w:rPr>
              <w:t>人的项目工作组，其中指定</w:t>
            </w:r>
            <w:r>
              <w:rPr>
                <w:sz w:val="24"/>
              </w:rPr>
              <w:t>1</w:t>
            </w:r>
            <w:r>
              <w:rPr>
                <w:sz w:val="24"/>
              </w:rPr>
              <w:t>名人员为项目负责人，项目负责人具有</w:t>
            </w:r>
            <w:r>
              <w:rPr>
                <w:sz w:val="24"/>
              </w:rPr>
              <w:t>建筑相关的</w:t>
            </w:r>
            <w:r>
              <w:rPr>
                <w:sz w:val="24"/>
              </w:rPr>
              <w:t>高级或以上工程师职称及工程咨询师资格，其他技术人员具有</w:t>
            </w:r>
            <w:r>
              <w:rPr>
                <w:sz w:val="24"/>
              </w:rPr>
              <w:t>建筑相关的中级或以上</w:t>
            </w:r>
            <w:r>
              <w:rPr>
                <w:sz w:val="24"/>
              </w:rPr>
              <w:t>工程师职称</w:t>
            </w:r>
            <w:r>
              <w:rPr>
                <w:sz w:val="24"/>
              </w:rPr>
              <w:t>及</w:t>
            </w:r>
            <w:r>
              <w:rPr>
                <w:sz w:val="24"/>
              </w:rPr>
              <w:t>工程咨询师资格</w:t>
            </w:r>
            <w:r>
              <w:rPr>
                <w:sz w:val="24"/>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广州市黄埔区发展和改革局（广州开发区发展和改革局）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采购机构代理服务收费标准：中标人须向采购代理机构交纳的代理服务费，本项目的代理服务费执行以下价格： （1）本项目收费标准参照中华人民共和国国家发展计划委员会颁发的计价格[2002]1980号文计费；以中标金额作为收费的计算基数；预算金额在100万以下的，采购代理服务费按1.5%计算；101万到500万的，按0.8%计算 （2）代理服务费币种与《中标通知书》的币种相同； （3）中标人在领取《中标通知书》时，必须按《采购代理服务费支付承诺书》向采购代理机构直接交纳代理服务费。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广州群生招标代理有限公司网（www.gzqunsheng.com）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广州群生招标代理有限公司网（www.gzqunsheng.com）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马小姐</w:t>
      </w:r>
    </w:p>
    <w:p>
      <w:pPr>
        <w:pStyle w:val="null3"/>
        <w:ind w:firstLine="480"/>
      </w:pPr>
      <w:r>
        <w:rPr/>
        <w:t>电话：</w:t>
      </w:r>
      <w:r>
        <w:rPr/>
        <w:t>020-83812782、83812935、18011735206</w:t>
      </w:r>
    </w:p>
    <w:p>
      <w:pPr>
        <w:pStyle w:val="null3"/>
        <w:ind w:firstLine="480"/>
      </w:pPr>
      <w:r>
        <w:rPr/>
        <w:t>传真：</w:t>
      </w:r>
      <w:r>
        <w:rPr/>
        <w:t>//</w:t>
      </w:r>
    </w:p>
    <w:p>
      <w:pPr>
        <w:pStyle w:val="null3"/>
        <w:ind w:firstLine="480"/>
      </w:pPr>
      <w:r>
        <w:rPr/>
        <w:t>邮箱：</w:t>
      </w:r>
      <w:r>
        <w:rPr/>
        <w:t>gzqunsheng@gzqunsheng.com</w:t>
      </w:r>
    </w:p>
    <w:p>
      <w:pPr>
        <w:pStyle w:val="null3"/>
        <w:ind w:firstLine="480"/>
      </w:pPr>
      <w:r>
        <w:rPr/>
        <w:t>地址：</w:t>
      </w:r>
      <w:r>
        <w:rPr/>
        <w:t>广州市越秀区东风东路555号2204室</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黄埔区城中村改造中央预算内资金政策研究)：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采购包1（黄埔区城中村改造中央预算内资金政策研究）：</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采购包1（黄埔区城中村改造中央预算内资金政策研究）：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投标人必须是具有独立承担民事责任能力的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提供《投标人资格声明函》（格式详见招标公告附件）。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提供《投标人资格声明函》（格式详见招标公告附件）。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提供《投标人资格声明函》（格式详见招标公告附件）。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投标人资格声明函》（格式详见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案件当事人名单（税收违法黑名单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其他法律法规</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人资格声明函》（格式详见招标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 原因及情形：预留采购份额无法确保充分供应、充分竞争，或者存在可能影响政府采购目标实现的情形；</w:t>
            </w:r>
          </w:p>
        </w:tc>
      </w:tr>
    </w:tbl>
    <w:p>
      <w:pPr>
        <w:pStyle w:val="null3"/>
        <w:ind w:firstLine="480"/>
      </w:pPr>
      <w:r>
        <w:rPr/>
        <w:t>表二符合性审查表：</w:t>
      </w:r>
    </w:p>
    <w:p>
      <w:pPr>
        <w:pStyle w:val="null3"/>
      </w:pPr>
    </w:p>
    <w:p>
      <w:pPr>
        <w:pStyle w:val="null3"/>
      </w:pPr>
      <w:r>
        <w:rPr/>
        <w:t>采购包1（黄埔区城中村改造中央预算内资金政策研究）：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签署及盖章</w:t>
            </w:r>
          </w:p>
        </w:tc>
        <w:tc>
          <w:tcPr>
            <w:tcW w:type="dxa" w:w="4238"/>
          </w:tcPr>
          <w:p>
            <w:pPr>
              <w:pStyle w:val="null3"/>
            </w:pPr>
            <w:r>
              <w:rPr/>
              <w:t>投标文件按照招标文件规定要求签署、盖章且投标文件有法定代表人签字或盖个人名章（或签字人有法定代表人有效授权书）的；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确定且未超过本项目最高限价的；如评标委员会认为投标人的报价明显低于其他通过符合性审查投标人的报价，有可能影响项目质量或者不能诚信履约的，将要求其在规定的时间内现场提供书面说明及相关证明材料。投标人在规定时间内提交了其报价合理的证明，且提交的说明理由成立的。</w:t>
            </w:r>
          </w:p>
        </w:tc>
      </w:tr>
      <w:tr>
        <w:tc>
          <w:tcPr>
            <w:tcW w:type="dxa" w:w="890"/>
          </w:tcPr>
          <w:p>
            <w:pPr>
              <w:pStyle w:val="null3"/>
            </w:pPr>
            <w:r>
              <w:rPr/>
              <w:t>4</w:t>
            </w:r>
          </w:p>
        </w:tc>
        <w:tc>
          <w:tcPr>
            <w:tcW w:type="dxa" w:w="3178"/>
          </w:tcPr>
          <w:p>
            <w:pPr>
              <w:pStyle w:val="null3"/>
            </w:pPr>
            <w:r>
              <w:rPr/>
              <w:t>投标文件未出现选择性报价或有附加条件报价的情形</w:t>
            </w:r>
          </w:p>
        </w:tc>
        <w:tc>
          <w:tcPr>
            <w:tcW w:type="dxa" w:w="4238"/>
          </w:tcPr>
          <w:p>
            <w:pPr>
              <w:pStyle w:val="null3"/>
            </w:pPr>
            <w:r>
              <w:rPr/>
              <w:t>投标文件未出现选择性报价或有附加条件报价的情形；</w:t>
            </w:r>
          </w:p>
        </w:tc>
      </w:tr>
      <w:tr>
        <w:tc>
          <w:tcPr>
            <w:tcW w:type="dxa" w:w="890"/>
          </w:tcPr>
          <w:p>
            <w:pPr>
              <w:pStyle w:val="null3"/>
            </w:pPr>
            <w:r>
              <w:rPr/>
              <w:t>5</w:t>
            </w:r>
          </w:p>
        </w:tc>
        <w:tc>
          <w:tcPr>
            <w:tcW w:type="dxa" w:w="3178"/>
          </w:tcPr>
          <w:p>
            <w:pPr>
              <w:pStyle w:val="null3"/>
            </w:pPr>
            <w:r>
              <w:rPr/>
              <w:t>实质性条款（ 带“★”号条款）</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投标文件没有招标文件中规定的其它无效投标条款的。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采购包1(黄埔区城中村改造中央预算内资金政策研究):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项目理解程度和认识 (10.0分)</w:t>
            </w:r>
            <w:r>
              <w:rPr/>
              <w:t>，（等次分值选择：</w:t>
            </w:r>
            <w:r>
              <w:rPr/>
              <w:t>0.0;</w:t>
            </w:r>
            <w:r>
              <w:rPr/>
              <w:t>3.0;</w:t>
            </w:r>
            <w:r>
              <w:rPr/>
              <w:t>6.0;</w:t>
            </w:r>
            <w:r>
              <w:rPr/>
              <w:t>10.0;</w:t>
            </w:r>
            <w:r>
              <w:rPr/>
              <w:t>）</w:t>
            </w:r>
          </w:p>
        </w:tc>
        <w:tc>
          <w:tcPr>
            <w:tcW w:type="dxa" w:w="5076"/>
          </w:tcPr>
          <w:p>
            <w:pPr>
              <w:pStyle w:val="null3"/>
              <w:jc w:val="left"/>
            </w:pPr>
            <w:r>
              <w:rPr/>
              <w:t>根据投标人对项目的理解和认识情况（包括但不限于：①对服务项目背景、需求、目标的熟悉情况；②对服务内容和需求的理解、把握）进行评审： （1）涵盖以上所有内容项，对服务项目背景、需求、目标熟悉；对服务内容和需求理解深入透彻、把握度高，得10分； （2）涵盖以上所有内容项，对服务项目背景、需求、目标有所了解；对服务内容和需求理解清晰但不够深入，得6分； （3）涵盖以上所有内容项，但对服务项目背景、需求、目标不熟悉；对服务内容和需求理解不够、把握度差，得3分； （4）未涵盖上述所有内容项或未提供相应内容不得分。</w:t>
            </w:r>
          </w:p>
        </w:tc>
      </w:tr>
      <w:tr>
        <w:tc>
          <w:tcPr>
            <w:tcW w:type="dxa" w:w="922"/>
            <w:gridSpan w:val="2"/>
            <w:vMerge/>
          </w:tcPr>
          <w:p/>
        </w:tc>
        <w:tc>
          <w:tcPr>
            <w:tcW w:type="dxa" w:w="2307"/>
          </w:tcPr>
          <w:p>
            <w:pPr>
              <w:pStyle w:val="null3"/>
              <w:jc w:val="left"/>
            </w:pPr>
            <w:r>
              <w:rPr/>
              <w:t>工作思路及技术路线 (10.0分) (10.0分)</w:t>
            </w:r>
            <w:r>
              <w:rPr/>
              <w:t>，（等次分值选择：</w:t>
            </w:r>
            <w:r>
              <w:rPr/>
              <w:t>0.0;</w:t>
            </w:r>
            <w:r>
              <w:rPr/>
              <w:t>3.0;</w:t>
            </w:r>
            <w:r>
              <w:rPr/>
              <w:t>6.0;</w:t>
            </w:r>
            <w:r>
              <w:rPr/>
              <w:t>10.0;</w:t>
            </w:r>
            <w:r>
              <w:rPr/>
              <w:t>）</w:t>
            </w:r>
          </w:p>
        </w:tc>
        <w:tc>
          <w:tcPr>
            <w:tcW w:type="dxa" w:w="5076"/>
          </w:tcPr>
          <w:p>
            <w:pPr>
              <w:pStyle w:val="null3"/>
              <w:jc w:val="left"/>
            </w:pPr>
            <w:r>
              <w:rPr/>
              <w:t>根据投标人针对本项目提出的工作思路及技术路线方案进行评审（包括但不限于：①工作思路；②实施路线设计；③预期成果目标）进行评审： （1）涵盖以上所有内容项，工作思路十分清晰、内容全面详实；实施路线设计合理；预期成果目标明确，且具有可靠的措施，得10分； （2）涵盖以上所有内容项，且工作思路清晰、内容全面；实施路线设计基本合理；预期成果基本明确，具有一定的措施，得6分； （3）对以上有内容项有缺失，但工作思路不清晰度，内容不全面；实施路线设计合理性差，预期成果不明确，得3分； （4）未涵盖上述所有内容项或未提供相应内容不得分。</w:t>
            </w:r>
          </w:p>
        </w:tc>
      </w:tr>
      <w:tr>
        <w:tc>
          <w:tcPr>
            <w:tcW w:type="dxa" w:w="922"/>
            <w:gridSpan w:val="2"/>
            <w:vMerge/>
          </w:tcPr>
          <w:p/>
        </w:tc>
        <w:tc>
          <w:tcPr>
            <w:tcW w:type="dxa" w:w="2307"/>
          </w:tcPr>
          <w:p>
            <w:pPr>
              <w:pStyle w:val="null3"/>
              <w:jc w:val="left"/>
            </w:pPr>
            <w:r>
              <w:rPr/>
              <w:t>工作重点、难点分析及对策 (10.0分)</w:t>
            </w:r>
            <w:r>
              <w:rPr/>
              <w:t>，（等次分值选择：</w:t>
            </w:r>
            <w:r>
              <w:rPr/>
              <w:t>0.0;</w:t>
            </w:r>
            <w:r>
              <w:rPr/>
              <w:t>3.0;</w:t>
            </w:r>
            <w:r>
              <w:rPr/>
              <w:t>6.0;</w:t>
            </w:r>
            <w:r>
              <w:rPr/>
              <w:t>10.0;</w:t>
            </w:r>
            <w:r>
              <w:rPr/>
              <w:t>）</w:t>
            </w:r>
          </w:p>
        </w:tc>
        <w:tc>
          <w:tcPr>
            <w:tcW w:type="dxa" w:w="5076"/>
          </w:tcPr>
          <w:p>
            <w:pPr>
              <w:pStyle w:val="null3"/>
              <w:jc w:val="left"/>
            </w:pPr>
            <w:r>
              <w:rPr/>
              <w:t>根据投标人对本项目工作重点和难点分析（包括但不限于①重点的分析②难点分析③提出应对措施）进行评审： （1）涵盖以上所有内容项，工作重点和难点分析准确、到位，提出应用策略和措施有针对性、可行有效，得10分； （2）涵盖以上所有内容项，对项目中的难点和重点问题具有一定的了解，并且有相应的对策，得6分； （3）对以上有内容项有缺失，对项目中的难点和重点问题了解不充分，提供的对策有效性差，得3分； （4）无或其它不得分。</w:t>
            </w:r>
          </w:p>
        </w:tc>
      </w:tr>
      <w:tr>
        <w:tc>
          <w:tcPr>
            <w:tcW w:type="dxa" w:w="922"/>
            <w:gridSpan w:val="2"/>
            <w:vMerge/>
          </w:tcPr>
          <w:p/>
        </w:tc>
        <w:tc>
          <w:tcPr>
            <w:tcW w:type="dxa" w:w="2307"/>
          </w:tcPr>
          <w:p>
            <w:pPr>
              <w:pStyle w:val="null3"/>
              <w:jc w:val="left"/>
            </w:pPr>
            <w:r>
              <w:rPr/>
              <w:t>工作计划安排及服务保障 (10.0分)</w:t>
            </w:r>
            <w:r>
              <w:rPr/>
              <w:t>，（等次分值选择：</w:t>
            </w:r>
            <w:r>
              <w:rPr/>
              <w:t>0.0;</w:t>
            </w:r>
            <w:r>
              <w:rPr/>
              <w:t>3.0;</w:t>
            </w:r>
            <w:r>
              <w:rPr/>
              <w:t>6.0;</w:t>
            </w:r>
            <w:r>
              <w:rPr/>
              <w:t>10.0;</w:t>
            </w:r>
            <w:r>
              <w:rPr/>
              <w:t>）</w:t>
            </w:r>
          </w:p>
        </w:tc>
        <w:tc>
          <w:tcPr>
            <w:tcW w:type="dxa" w:w="5076"/>
          </w:tcPr>
          <w:p>
            <w:pPr>
              <w:pStyle w:val="null3"/>
              <w:jc w:val="left"/>
            </w:pPr>
            <w:r>
              <w:rPr/>
              <w:t>根据投标人对本项目工作计划安排（包括但不限于①进度计划②服务保障措施）进行评审： （1）涵盖以上所有内容项，项目进度计划安排科学合理，服务保障措施健全、完善，得10分； （2）涵盖以上所有内容项，项目进度计划安排基本科学合理，服务保障措施基本健全、完善，得6分； （3）对以上有内容项有缺失，项目进度计划安排及服务保障措施不够合理，得3分； （4）无或其它不得分。</w:t>
            </w:r>
          </w:p>
        </w:tc>
      </w:tr>
      <w:tr>
        <w:tc>
          <w:tcPr>
            <w:tcW w:type="dxa" w:w="922"/>
            <w:gridSpan w:val="2"/>
            <w:vMerge/>
          </w:tcPr>
          <w:p/>
        </w:tc>
        <w:tc>
          <w:tcPr>
            <w:tcW w:type="dxa" w:w="2307"/>
          </w:tcPr>
          <w:p>
            <w:pPr>
              <w:pStyle w:val="null3"/>
              <w:jc w:val="left"/>
            </w:pPr>
            <w:r>
              <w:rPr/>
              <w:t>质量保障措施 (10.0分)</w:t>
            </w:r>
            <w:r>
              <w:rPr/>
              <w:t>，（等次分值选择：</w:t>
            </w:r>
            <w:r>
              <w:rPr/>
              <w:t>0.0;</w:t>
            </w:r>
            <w:r>
              <w:rPr/>
              <w:t>3.0;</w:t>
            </w:r>
            <w:r>
              <w:rPr/>
              <w:t>6.0;</w:t>
            </w:r>
            <w:r>
              <w:rPr/>
              <w:t>10.0;</w:t>
            </w:r>
            <w:r>
              <w:rPr/>
              <w:t>）</w:t>
            </w:r>
          </w:p>
        </w:tc>
        <w:tc>
          <w:tcPr>
            <w:tcW w:type="dxa" w:w="5076"/>
          </w:tcPr>
          <w:p>
            <w:pPr>
              <w:pStyle w:val="null3"/>
              <w:jc w:val="left"/>
            </w:pPr>
            <w:r>
              <w:rPr/>
              <w:t>根据投标人对本项目的质量保障措施（包括但不限于①质量保障措施②技术保障措施③后期服务）进行评审： （1）涵盖以上所有内容项，能围绕本项目实际需求进行制定，能根据采购需求提出可操作程度高的建议，得10分； （2）涵盖以上所有内容项，能关联本项目实际需求，能根据采购需求提出建议，得6分；  （3）供应商提供的质量保证措施内容描述不完整或未与本项目相关或未能提出考核建议，得3分； （4）无或其它不得分。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2020年1月1日以来，投标人承担过同类服务项目经验，每个项目得1分，最高得8分，无不得分。 注：须提供合同关键页（含签订合同双方的单位名称、合同项目名称与含签订合同双方的落款盖章、签订日期的关键页）或业主委托函扫描件，时间以合同签订时间或委托函落款时间为准。</w:t>
            </w:r>
          </w:p>
        </w:tc>
      </w:tr>
      <w:tr>
        <w:tc>
          <w:tcPr>
            <w:tcW w:type="dxa" w:w="922"/>
            <w:gridSpan w:val="2"/>
            <w:vMerge/>
          </w:tcPr>
          <w:p/>
        </w:tc>
        <w:tc>
          <w:tcPr>
            <w:tcW w:type="dxa" w:w="2307"/>
          </w:tcPr>
          <w:p>
            <w:pPr>
              <w:pStyle w:val="null3"/>
              <w:jc w:val="left"/>
            </w:pPr>
            <w:r>
              <w:rPr/>
              <w:t>人员情况 (24.0分)</w:t>
            </w:r>
          </w:p>
        </w:tc>
        <w:tc>
          <w:tcPr>
            <w:tcW w:type="dxa" w:w="5076"/>
          </w:tcPr>
          <w:p>
            <w:pPr>
              <w:pStyle w:val="null3"/>
              <w:jc w:val="left"/>
            </w:pPr>
            <w:r>
              <w:rPr/>
              <w:t>1.项目负责人拥有正高级职称（职称专业与建筑相关）和工程咨询师资格，得3分。 2.项目团队拥有高级（或副高级）职称（职称专业与建筑相关）和工程咨询师资格的，每名得 1.5分，最高得12分。不含项目负责人。 3.项目团队拥有中级职称（职称专业与建筑相关）和工程咨询师资格的，每名得1.5分，最高得9 分。 注：须提供人员职称证明材料，以及提供任职证明资料复印件（如投标截止日前近三个月内任一个月，在投标人单位购买的社保缴费流水或投标人单位代缴个人所得税的证明文件），否则不得分。同一人员不能重复计分。</w:t>
            </w:r>
          </w:p>
        </w:tc>
      </w:tr>
      <w:tr>
        <w:tc>
          <w:tcPr>
            <w:tcW w:type="dxa" w:w="922"/>
            <w:gridSpan w:val="2"/>
            <w:vMerge/>
          </w:tcPr>
          <w:p/>
        </w:tc>
        <w:tc>
          <w:tcPr>
            <w:tcW w:type="dxa" w:w="2307"/>
          </w:tcPr>
          <w:p>
            <w:pPr>
              <w:pStyle w:val="null3"/>
              <w:jc w:val="left"/>
            </w:pPr>
            <w:r>
              <w:rPr/>
              <w:t>质量管理 (3.0分)</w:t>
            </w:r>
          </w:p>
        </w:tc>
        <w:tc>
          <w:tcPr>
            <w:tcW w:type="dxa" w:w="5076"/>
          </w:tcPr>
          <w:p>
            <w:pPr>
              <w:pStyle w:val="null3"/>
              <w:jc w:val="left"/>
            </w:pPr>
            <w:r>
              <w:rPr/>
              <w:t>投标人具有质量管理体系认证证书、职业健康安全体系认证证书、环境管理体系认证证书，每项得1分，最高得3分。 注：须提供有效期内的证书复印件，证书有效性以全国认证认可信息公共服务平台：http://cx.cnca.cn/CertECloud/index/index/page网查询结果（需显示有效）截图为准，并加盖公章,否则无效。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center"/>
      </w:pPr>
      <w:r>
        <w:rPr>
          <w:b/>
          <w:sz w:val="108"/>
        </w:rPr>
        <w:t>广</w:t>
      </w:r>
      <w:r>
        <w:rPr>
          <w:b/>
          <w:sz w:val="108"/>
        </w:rPr>
        <w:t>东</w:t>
      </w:r>
      <w:r>
        <w:rPr>
          <w:b/>
          <w:sz w:val="108"/>
        </w:rPr>
        <w:t>省</w:t>
      </w:r>
      <w:r>
        <w:rPr>
          <w:b/>
          <w:sz w:val="108"/>
        </w:rPr>
        <w:t>政</w:t>
      </w:r>
      <w:r>
        <w:rPr>
          <w:b/>
          <w:sz w:val="108"/>
        </w:rPr>
        <w:t>府</w:t>
      </w:r>
      <w:r>
        <w:rPr>
          <w:b/>
          <w:sz w:val="108"/>
        </w:rPr>
        <w:t>采</w:t>
      </w:r>
      <w:r>
        <w:rPr>
          <w:b/>
          <w:sz w:val="108"/>
        </w:rPr>
        <w:t>购</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b/>
          <w:sz w:val="108"/>
        </w:rPr>
        <w:t>合　同　书</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r>
        <w:rPr>
          <w:sz w:val="21"/>
        </w:rPr>
        <w:t xml:space="preserve"> </w:t>
      </w:r>
    </w:p>
    <w:p>
      <w:pPr>
        <w:pStyle w:val="null3"/>
        <w:ind w:firstLine="480"/>
        <w:jc w:val="center"/>
      </w:pPr>
    </w:p>
    <w:p>
      <w:pPr>
        <w:pStyle w:val="null3"/>
        <w:ind w:firstLine="480"/>
        <w:jc w:val="both"/>
      </w:pPr>
    </w:p>
    <w:p>
      <w:pPr>
        <w:pStyle w:val="null3"/>
        <w:ind w:firstLine="480"/>
        <w:jc w:val="left"/>
      </w:pPr>
      <w:r>
        <w:rPr>
          <w:sz w:val="30"/>
        </w:rPr>
        <w:t>采购计划编号：</w:t>
      </w:r>
    </w:p>
    <w:p>
      <w:pPr>
        <w:pStyle w:val="null3"/>
        <w:ind w:firstLine="480"/>
        <w:jc w:val="left"/>
      </w:pPr>
      <w:r>
        <w:rPr>
          <w:sz w:val="30"/>
        </w:rPr>
        <w:t>项目编号：</w:t>
      </w:r>
    </w:p>
    <w:p>
      <w:pPr>
        <w:pStyle w:val="null3"/>
        <w:ind w:firstLine="480"/>
        <w:jc w:val="left"/>
      </w:pPr>
      <w:r>
        <w:rPr>
          <w:sz w:val="30"/>
        </w:rPr>
        <w:t>项目名称：</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1841"/>
        <w:jc w:val="left"/>
      </w:pPr>
      <w:r>
        <w:rPr>
          <w:sz w:val="21"/>
        </w:rPr>
        <w:t xml:space="preserve"> </w:t>
      </w:r>
    </w:p>
    <w:p>
      <w:pPr>
        <w:pStyle w:val="null3"/>
        <w:ind w:firstLine="480"/>
        <w:jc w:val="both"/>
      </w:pPr>
      <w:r>
        <w:rPr>
          <w:b/>
          <w:sz w:val="28"/>
        </w:rPr>
        <w:t>甲方：</w:t>
      </w:r>
    </w:p>
    <w:p>
      <w:pPr>
        <w:pStyle w:val="null3"/>
        <w:ind w:firstLine="480"/>
        <w:jc w:val="both"/>
      </w:pPr>
      <w:r>
        <w:rPr>
          <w:sz w:val="28"/>
        </w:rPr>
        <w:t>地址：</w:t>
      </w:r>
    </w:p>
    <w:p>
      <w:pPr>
        <w:pStyle w:val="null3"/>
        <w:ind w:firstLine="480"/>
        <w:jc w:val="both"/>
      </w:pPr>
      <w:r>
        <w:rPr>
          <w:sz w:val="28"/>
        </w:rPr>
        <w:t>联系人：</w:t>
      </w:r>
      <w:r>
        <w:rPr>
          <w:sz w:val="28"/>
        </w:rPr>
        <w:t xml:space="preserve">                        </w:t>
      </w:r>
    </w:p>
    <w:p>
      <w:pPr>
        <w:pStyle w:val="null3"/>
        <w:ind w:firstLine="480"/>
        <w:jc w:val="both"/>
      </w:pPr>
      <w:r>
        <w:rPr>
          <w:sz w:val="28"/>
        </w:rPr>
        <w:t>联系电话：</w:t>
      </w:r>
    </w:p>
    <w:p>
      <w:pPr>
        <w:pStyle w:val="null3"/>
        <w:ind w:firstLine="480"/>
        <w:jc w:val="both"/>
      </w:pPr>
      <w:r>
        <w:rPr>
          <w:b/>
          <w:sz w:val="21"/>
        </w:rPr>
        <w:t xml:space="preserve">   </w:t>
      </w:r>
    </w:p>
    <w:p>
      <w:pPr>
        <w:pStyle w:val="null3"/>
        <w:ind w:firstLine="480"/>
        <w:jc w:val="both"/>
      </w:pPr>
      <w:r>
        <w:rPr>
          <w:b/>
          <w:sz w:val="28"/>
        </w:rPr>
        <w:t>乙方：</w:t>
      </w:r>
    </w:p>
    <w:p>
      <w:pPr>
        <w:pStyle w:val="null3"/>
        <w:ind w:firstLine="480"/>
        <w:jc w:val="both"/>
      </w:pPr>
      <w:r>
        <w:rPr>
          <w:sz w:val="28"/>
        </w:rPr>
        <w:t>地址：</w:t>
      </w:r>
    </w:p>
    <w:p>
      <w:pPr>
        <w:pStyle w:val="null3"/>
        <w:ind w:firstLine="480"/>
        <w:jc w:val="both"/>
      </w:pPr>
      <w:r>
        <w:rPr>
          <w:sz w:val="28"/>
        </w:rPr>
        <w:t>联系人：</w:t>
      </w:r>
      <w:r>
        <w:rPr>
          <w:sz w:val="28"/>
        </w:rPr>
        <w:t xml:space="preserve">                        </w:t>
      </w:r>
    </w:p>
    <w:p>
      <w:pPr>
        <w:pStyle w:val="null3"/>
        <w:ind w:firstLine="480"/>
        <w:jc w:val="both"/>
      </w:pPr>
      <w:r>
        <w:rPr>
          <w:sz w:val="28"/>
        </w:rPr>
        <w:t>联系电话：</w:t>
      </w:r>
    </w:p>
    <w:p>
      <w:pPr>
        <w:pStyle w:val="null3"/>
        <w:ind w:firstLine="480"/>
        <w:jc w:val="both"/>
      </w:pPr>
      <w:r>
        <w:rPr>
          <w:b/>
          <w:sz w:val="21"/>
        </w:rPr>
        <w:t xml:space="preserve">                     </w:t>
      </w:r>
    </w:p>
    <w:p>
      <w:pPr>
        <w:pStyle w:val="null3"/>
        <w:ind w:firstLine="480"/>
        <w:jc w:val="both"/>
      </w:pPr>
    </w:p>
    <w:p>
      <w:pPr>
        <w:pStyle w:val="null3"/>
        <w:ind w:firstLine="480"/>
        <w:jc w:val="both"/>
      </w:pPr>
      <w:r>
        <w:rPr>
          <w:sz w:val="28"/>
        </w:rPr>
        <w:t>甲乙双方根据</w:t>
      </w:r>
      <w:r>
        <w:rPr>
          <w:sz w:val="28"/>
        </w:rPr>
        <w:t>“</w:t>
      </w:r>
      <w:r>
        <w:rPr>
          <w:sz w:val="28"/>
        </w:rPr>
        <w:t>黄埔区城中村改造中央预算内资金政策研究</w:t>
      </w:r>
      <w:r>
        <w:rPr>
          <w:sz w:val="28"/>
        </w:rPr>
        <w:t>”</w:t>
      </w:r>
      <w:r>
        <w:rPr>
          <w:sz w:val="28"/>
        </w:rPr>
        <w:t>的要求和采购结果，按照《中华人民共和国民法典》等法律规定，本着平等互利和诚实信用的原则，经协商一致同意签订本合同，共同遵守如下条款。</w:t>
      </w:r>
    </w:p>
    <w:p>
      <w:pPr>
        <w:pStyle w:val="null3"/>
        <w:ind w:firstLine="482"/>
        <w:jc w:val="both"/>
      </w:pPr>
      <w:r>
        <w:rPr>
          <w:b/>
          <w:sz w:val="28"/>
        </w:rPr>
        <w:t>第一条　项目概况</w:t>
      </w:r>
    </w:p>
    <w:p>
      <w:pPr>
        <w:pStyle w:val="null3"/>
        <w:ind w:firstLine="480"/>
        <w:jc w:val="both"/>
      </w:pPr>
      <w:r>
        <w:rPr>
          <w:sz w:val="28"/>
        </w:rPr>
        <w:t>项目名称：</w:t>
      </w:r>
    </w:p>
    <w:p>
      <w:pPr>
        <w:pStyle w:val="null3"/>
        <w:ind w:firstLine="480"/>
        <w:jc w:val="both"/>
      </w:pPr>
      <w:r>
        <w:rPr>
          <w:sz w:val="28"/>
        </w:rPr>
        <w:t>项目内容：</w:t>
      </w:r>
    </w:p>
    <w:p>
      <w:pPr>
        <w:pStyle w:val="null3"/>
        <w:ind w:firstLine="480"/>
        <w:jc w:val="both"/>
      </w:pPr>
      <w:r>
        <w:rPr>
          <w:sz w:val="28"/>
        </w:rPr>
        <w:t>合同价款：合同金额为（大写）人民币</w:t>
      </w:r>
      <w:r>
        <w:rPr>
          <w:sz w:val="28"/>
        </w:rPr>
        <w:t>_____________</w:t>
      </w:r>
      <w:r>
        <w:rPr>
          <w:sz w:val="28"/>
        </w:rPr>
        <w:t>元（</w:t>
      </w:r>
      <w:r>
        <w:rPr>
          <w:sz w:val="28"/>
        </w:rPr>
        <w:t>¥____________</w:t>
      </w:r>
      <w:r>
        <w:rPr>
          <w:sz w:val="28"/>
        </w:rPr>
        <w:t>元）。合同金额包括服务期内所需的一切费用。乙方如果在合同履行过程中，出现任何遗漏内容产生额外费用均由乙方承担，甲方将不再支付任何其他的费用，乙方不得以任何理由向甲方主张额外费用。</w:t>
      </w:r>
    </w:p>
    <w:p>
      <w:pPr>
        <w:pStyle w:val="null3"/>
        <w:ind w:firstLine="480"/>
        <w:jc w:val="both"/>
      </w:pPr>
      <w:r>
        <w:rPr>
          <w:sz w:val="28"/>
        </w:rPr>
        <w:t>支付方式：分期支付。</w:t>
      </w:r>
    </w:p>
    <w:p>
      <w:pPr>
        <w:pStyle w:val="null3"/>
        <w:ind w:firstLine="482"/>
        <w:jc w:val="both"/>
      </w:pPr>
      <w:r>
        <w:rPr>
          <w:b/>
          <w:sz w:val="28"/>
        </w:rPr>
        <w:t>第二条</w:t>
      </w:r>
      <w:r>
        <w:rPr>
          <w:b/>
          <w:sz w:val="28"/>
        </w:rPr>
        <w:t xml:space="preserve"> </w:t>
      </w:r>
      <w:r>
        <w:rPr>
          <w:b/>
          <w:sz w:val="28"/>
        </w:rPr>
        <w:t>合同期限与服务范围</w:t>
      </w:r>
    </w:p>
    <w:p>
      <w:pPr>
        <w:pStyle w:val="null3"/>
        <w:ind w:firstLine="480"/>
        <w:jc w:val="both"/>
      </w:pPr>
      <w:r>
        <w:rPr>
          <w:sz w:val="28"/>
        </w:rPr>
        <w:t>1</w:t>
      </w:r>
      <w:r>
        <w:rPr>
          <w:sz w:val="28"/>
        </w:rPr>
        <w:t>、乙方服务期限：</w:t>
      </w: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日至</w:t>
      </w:r>
      <w:r>
        <w:rPr>
          <w:sz w:val="28"/>
          <w:u w:val="single"/>
        </w:rPr>
        <w:t xml:space="preserve">    </w:t>
      </w:r>
      <w:r>
        <w:rPr>
          <w:sz w:val="28"/>
          <w:u w:val="single"/>
        </w:rPr>
        <w:t>年</w:t>
      </w:r>
      <w:r>
        <w:rPr>
          <w:sz w:val="28"/>
          <w:u w:val="single"/>
        </w:rPr>
        <w:t xml:space="preserve">  </w:t>
      </w:r>
      <w:r>
        <w:rPr>
          <w:sz w:val="28"/>
          <w:u w:val="single"/>
        </w:rPr>
        <w:t>月</w:t>
      </w:r>
      <w:r>
        <w:rPr>
          <w:sz w:val="28"/>
          <w:u w:val="single"/>
        </w:rPr>
        <w:t xml:space="preserve">  </w:t>
      </w:r>
      <w:r>
        <w:rPr>
          <w:sz w:val="28"/>
          <w:u w:val="single"/>
        </w:rPr>
        <w:t>日止</w:t>
      </w:r>
      <w:r>
        <w:rPr>
          <w:sz w:val="28"/>
        </w:rPr>
        <w:t>。</w:t>
      </w:r>
    </w:p>
    <w:p>
      <w:pPr>
        <w:pStyle w:val="null3"/>
        <w:ind w:firstLine="480"/>
        <w:jc w:val="both"/>
      </w:pPr>
      <w:r>
        <w:rPr>
          <w:sz w:val="28"/>
        </w:rPr>
        <w:t>2</w:t>
      </w:r>
      <w:r>
        <w:rPr>
          <w:sz w:val="28"/>
        </w:rPr>
        <w:t>、</w:t>
      </w:r>
      <w:r>
        <w:rPr>
          <w:sz w:val="28"/>
        </w:rPr>
        <w:t>项目工作内容</w:t>
      </w:r>
    </w:p>
    <w:p>
      <w:pPr>
        <w:pStyle w:val="null3"/>
        <w:ind w:firstLine="480"/>
        <w:jc w:val="both"/>
      </w:pPr>
      <w:r>
        <w:rPr>
          <w:sz w:val="28"/>
        </w:rPr>
        <w:t>（</w:t>
      </w:r>
      <w:r>
        <w:rPr>
          <w:sz w:val="28"/>
        </w:rPr>
        <w:t>1</w:t>
      </w:r>
      <w:r>
        <w:rPr>
          <w:sz w:val="28"/>
        </w:rPr>
        <w:t>）梳理及解读中央预算内投资等城中村改造多渠道筹资政策。</w:t>
      </w:r>
    </w:p>
    <w:p>
      <w:pPr>
        <w:pStyle w:val="null3"/>
        <w:ind w:firstLine="480"/>
        <w:jc w:val="both"/>
      </w:pPr>
      <w:r>
        <w:rPr>
          <w:sz w:val="28"/>
        </w:rPr>
        <w:t>根据黄埔区城中村改造项目实际，梳理现有中央预算内投资等多渠道筹资政策中可为黄埔区城中村改造、城市更新项目提供资金支持的政策文件，并以政策梳理为基础，协助划定符合申报要求的城中村改造项目范围，根据需求为拟纳入项目储备库的项目单位提供申报要求政策培训。</w:t>
      </w:r>
    </w:p>
    <w:p>
      <w:pPr>
        <w:pStyle w:val="null3"/>
        <w:ind w:firstLine="480"/>
        <w:jc w:val="both"/>
      </w:pPr>
      <w:r>
        <w:rPr>
          <w:sz w:val="28"/>
        </w:rPr>
        <w:t>（</w:t>
      </w:r>
      <w:r>
        <w:rPr>
          <w:sz w:val="28"/>
        </w:rPr>
        <w:t>2</w:t>
      </w:r>
      <w:r>
        <w:rPr>
          <w:sz w:val="28"/>
        </w:rPr>
        <w:t>）开展调研访谈、项目摸排工作。</w:t>
      </w:r>
    </w:p>
    <w:p>
      <w:pPr>
        <w:pStyle w:val="null3"/>
        <w:ind w:firstLine="480"/>
        <w:jc w:val="both"/>
      </w:pPr>
      <w:r>
        <w:rPr>
          <w:sz w:val="28"/>
        </w:rPr>
        <w:t>充分衔接黄埔区工作重点，以黄埔区城中村改造、城市更新项目为核心，重点对接区相关职能部门及属地街道，摸排黄埔区城中村改造、城市更新项目中未纳入中央预算内投资专项资金申报计划的项目，包括城市道路、排水设施、燃气设施等建设内容，为黄埔区城中村改造、城市更新申请更多政策资金支持提供项目储备和申报政策培训。</w:t>
      </w:r>
    </w:p>
    <w:p>
      <w:pPr>
        <w:pStyle w:val="null3"/>
        <w:ind w:firstLine="480"/>
        <w:jc w:val="both"/>
      </w:pPr>
      <w:r>
        <w:rPr>
          <w:sz w:val="28"/>
        </w:rPr>
        <w:t>（</w:t>
      </w:r>
      <w:r>
        <w:rPr>
          <w:sz w:val="28"/>
        </w:rPr>
        <w:t>3</w:t>
      </w:r>
      <w:r>
        <w:rPr>
          <w:sz w:val="28"/>
        </w:rPr>
        <w:t>）协助申报中央预算内投资等多渠道筹资项目及提供技术审查服务。</w:t>
      </w:r>
    </w:p>
    <w:p>
      <w:pPr>
        <w:pStyle w:val="null3"/>
        <w:ind w:firstLine="480"/>
        <w:jc w:val="both"/>
      </w:pPr>
      <w:r>
        <w:rPr>
          <w:sz w:val="28"/>
        </w:rPr>
        <w:t>动态跟踪中央预算内投资等多渠道筹资政策最新动向、梳理最新政策要求及申报标准，结合相关职能部门意见，动态对标并及时更新城中村改造项目申请中央预算内投资政策要求、协助黄埔区城中村改造项目申请各类符合政策要求的中央预算内投资等政策性资金支持。</w:t>
      </w:r>
    </w:p>
    <w:p>
      <w:pPr>
        <w:pStyle w:val="null3"/>
        <w:ind w:firstLine="480"/>
        <w:jc w:val="both"/>
      </w:pPr>
      <w:r>
        <w:rPr>
          <w:sz w:val="28"/>
        </w:rPr>
        <w:t>（</w:t>
      </w:r>
      <w:r>
        <w:rPr>
          <w:sz w:val="28"/>
        </w:rPr>
        <w:t>4</w:t>
      </w:r>
      <w:r>
        <w:rPr>
          <w:sz w:val="28"/>
        </w:rPr>
        <w:t>）协助建立专项资金使用制度及审核检查专项资金事前、事中、事后的使用情况。</w:t>
      </w:r>
    </w:p>
    <w:p>
      <w:pPr>
        <w:pStyle w:val="null3"/>
        <w:ind w:firstLine="480"/>
        <w:jc w:val="both"/>
      </w:pPr>
      <w:r>
        <w:rPr>
          <w:sz w:val="28"/>
        </w:rPr>
        <w:t>1</w:t>
      </w:r>
      <w:r>
        <w:rPr>
          <w:sz w:val="28"/>
        </w:rPr>
        <w:t>）根据实际情况和相关政策，充分结合相关职能部门意见，建立专项资金使用情况，并对有关部门及项目单位开展资金使用培训；</w:t>
      </w:r>
    </w:p>
    <w:p>
      <w:pPr>
        <w:pStyle w:val="null3"/>
        <w:ind w:firstLine="480"/>
        <w:jc w:val="both"/>
      </w:pPr>
      <w:r>
        <w:rPr>
          <w:sz w:val="28"/>
        </w:rPr>
        <w:t>2</w:t>
      </w:r>
      <w:r>
        <w:rPr>
          <w:sz w:val="28"/>
        </w:rPr>
        <w:t>）每月安排相关人员或委托第三方机构对实施项目进行线下审查，通过资料检查、当面沟通、抽查、核查等方式明确工程进度、项目建设内容和资金使用情况，确保资金安全，专款专用，杜绝挤占、挪用和截留现象发生；根据审核检查结果编写相应审查报告。</w:t>
      </w:r>
    </w:p>
    <w:p>
      <w:pPr>
        <w:pStyle w:val="null3"/>
        <w:ind w:firstLine="480"/>
        <w:jc w:val="both"/>
      </w:pPr>
      <w:r>
        <w:rPr>
          <w:sz w:val="28"/>
        </w:rPr>
        <w:t>（</w:t>
      </w:r>
      <w:r>
        <w:rPr>
          <w:sz w:val="28"/>
        </w:rPr>
        <w:t>5</w:t>
      </w:r>
      <w:r>
        <w:rPr>
          <w:sz w:val="28"/>
        </w:rPr>
        <w:t>）编制黄埔区城中村申报中央预算内投资等多渠道筹资项目专项报告。</w:t>
      </w:r>
    </w:p>
    <w:p>
      <w:pPr>
        <w:pStyle w:val="null3"/>
        <w:ind w:firstLine="480"/>
        <w:jc w:val="both"/>
      </w:pPr>
      <w:r>
        <w:rPr>
          <w:sz w:val="28"/>
        </w:rPr>
        <w:t>1</w:t>
      </w:r>
      <w:r>
        <w:rPr>
          <w:sz w:val="28"/>
        </w:rPr>
        <w:t>）研究黄埔区更新改造的基本情况及预申报项目存在问题</w:t>
      </w:r>
    </w:p>
    <w:p>
      <w:pPr>
        <w:pStyle w:val="null3"/>
        <w:ind w:firstLine="480"/>
        <w:jc w:val="both"/>
      </w:pPr>
      <w:r>
        <w:rPr>
          <w:sz w:val="28"/>
        </w:rPr>
        <w:t>梳理黄埔区城中村改造项目基本情况，包括范围、现状建设情况、计划等，研究剖析各项目推进预申报中央预算内投资等多渠道筹资项目存在的问题；</w:t>
      </w:r>
    </w:p>
    <w:p>
      <w:pPr>
        <w:pStyle w:val="null3"/>
        <w:ind w:firstLine="480"/>
        <w:jc w:val="both"/>
      </w:pPr>
      <w:r>
        <w:rPr>
          <w:sz w:val="28"/>
        </w:rPr>
        <w:t>2</w:t>
      </w:r>
      <w:r>
        <w:rPr>
          <w:sz w:val="28"/>
        </w:rPr>
        <w:t>）分析预申报项目的迫切性及必要性</w:t>
      </w:r>
    </w:p>
    <w:p>
      <w:pPr>
        <w:pStyle w:val="null3"/>
        <w:ind w:firstLine="480"/>
        <w:jc w:val="both"/>
      </w:pPr>
      <w:r>
        <w:rPr>
          <w:sz w:val="28"/>
        </w:rPr>
        <w:t>深入贯彻高质量发展要求，坚持</w:t>
      </w:r>
      <w:r>
        <w:rPr>
          <w:sz w:val="28"/>
        </w:rPr>
        <w:t>“拆、治、兴”并举，结合最新中央预算内投资等多渠道筹资政策及项目预审工作要求，聚焦城中村改造等建设中拟符合中央预算内投资及专项债等多渠道筹资支持范围的项目内容，多维度研究分析预申报项目的迫切性及必要性；</w:t>
      </w:r>
    </w:p>
    <w:p>
      <w:pPr>
        <w:pStyle w:val="null3"/>
        <w:ind w:firstLine="480"/>
        <w:jc w:val="both"/>
      </w:pPr>
      <w:r>
        <w:rPr>
          <w:sz w:val="28"/>
        </w:rPr>
        <w:t>3</w:t>
      </w:r>
      <w:r>
        <w:rPr>
          <w:sz w:val="28"/>
        </w:rPr>
        <w:t>）统筹谋划后续全区申报项目建议</w:t>
      </w:r>
    </w:p>
    <w:p>
      <w:pPr>
        <w:pStyle w:val="null3"/>
        <w:ind w:firstLine="480"/>
        <w:jc w:val="both"/>
      </w:pPr>
      <w:r>
        <w:rPr>
          <w:sz w:val="28"/>
        </w:rPr>
        <w:t>结合黄埔区城中村改造项目工作部署、预申报项目的必要性结论，整体统筹谋划全区预申报项目建设行动，从项目类型、时序、分布等角度提出后续谋划项目建议。</w:t>
      </w:r>
    </w:p>
    <w:p>
      <w:pPr>
        <w:pStyle w:val="null3"/>
        <w:ind w:firstLine="480"/>
        <w:jc w:val="both"/>
      </w:pPr>
      <w:r>
        <w:rPr>
          <w:sz w:val="28"/>
        </w:rPr>
        <w:t>（</w:t>
      </w:r>
      <w:r>
        <w:rPr>
          <w:sz w:val="28"/>
        </w:rPr>
        <w:t>6</w:t>
      </w:r>
      <w:r>
        <w:rPr>
          <w:sz w:val="28"/>
        </w:rPr>
        <w:t>）其他相关服务</w:t>
      </w:r>
    </w:p>
    <w:p>
      <w:pPr>
        <w:pStyle w:val="null3"/>
        <w:ind w:firstLine="480"/>
        <w:jc w:val="both"/>
      </w:pPr>
      <w:r>
        <w:rPr>
          <w:sz w:val="28"/>
        </w:rPr>
        <w:t>根据甲方的需求，供应商还可以提供其他相关服务，如项目咨询、技术支持等，以确保城中村改造项目的顺利进行和资金的合理使用。</w:t>
      </w:r>
    </w:p>
    <w:p>
      <w:pPr>
        <w:pStyle w:val="null3"/>
        <w:ind w:firstLine="482"/>
        <w:jc w:val="both"/>
      </w:pPr>
      <w:r>
        <w:rPr>
          <w:b/>
          <w:sz w:val="28"/>
        </w:rPr>
        <w:t>第三条</w:t>
      </w:r>
      <w:r>
        <w:rPr>
          <w:b/>
          <w:sz w:val="28"/>
        </w:rPr>
        <w:t xml:space="preserve"> </w:t>
      </w:r>
      <w:r>
        <w:rPr>
          <w:b/>
          <w:sz w:val="28"/>
        </w:rPr>
        <w:t>研究成果要求</w:t>
      </w:r>
      <w:r>
        <w:rPr>
          <w:b/>
          <w:sz w:val="28"/>
        </w:rPr>
        <w:t>及验收要求</w:t>
      </w:r>
    </w:p>
    <w:p>
      <w:pPr>
        <w:pStyle w:val="null3"/>
        <w:ind w:firstLine="480"/>
        <w:jc w:val="both"/>
      </w:pPr>
      <w:r>
        <w:rPr>
          <w:sz w:val="28"/>
        </w:rPr>
        <w:t>（一）研究成果要求</w:t>
      </w:r>
    </w:p>
    <w:p>
      <w:pPr>
        <w:pStyle w:val="null3"/>
        <w:ind w:firstLine="480"/>
        <w:jc w:val="both"/>
      </w:pPr>
      <w:r>
        <w:rPr>
          <w:sz w:val="28"/>
        </w:rPr>
        <w:t>1</w:t>
      </w:r>
      <w:r>
        <w:rPr>
          <w:sz w:val="28"/>
        </w:rPr>
        <w:t>、</w:t>
      </w:r>
      <w:r>
        <w:rPr>
          <w:sz w:val="28"/>
        </w:rPr>
        <w:t>项目成果要求</w:t>
      </w:r>
      <w:r>
        <w:rPr>
          <w:sz w:val="28"/>
        </w:rPr>
        <w:t>：</w:t>
      </w:r>
    </w:p>
    <w:p>
      <w:pPr>
        <w:pStyle w:val="null3"/>
        <w:ind w:firstLine="480"/>
        <w:jc w:val="both"/>
      </w:pPr>
      <w:r>
        <w:rPr>
          <w:sz w:val="28"/>
        </w:rPr>
        <w:t>（</w:t>
      </w:r>
      <w:r>
        <w:rPr>
          <w:sz w:val="28"/>
        </w:rPr>
        <w:t>1</w:t>
      </w:r>
      <w:r>
        <w:rPr>
          <w:sz w:val="28"/>
        </w:rPr>
        <w:t>）建立黄埔区城中村改造项目申请中央预算内投资项目储备库，</w:t>
      </w:r>
      <w:r>
        <w:rPr>
          <w:sz w:val="28"/>
        </w:rPr>
        <w:t>根据项目实际情况动态更新项目储备库，</w:t>
      </w:r>
      <w:r>
        <w:rPr>
          <w:sz w:val="28"/>
        </w:rPr>
        <w:t>编制资金申报报告、形成资金申报台账。</w:t>
      </w:r>
    </w:p>
    <w:p>
      <w:pPr>
        <w:pStyle w:val="null3"/>
        <w:ind w:firstLine="480"/>
        <w:jc w:val="both"/>
      </w:pPr>
      <w:r>
        <w:rPr>
          <w:sz w:val="28"/>
        </w:rPr>
        <w:t>（</w:t>
      </w:r>
      <w:r>
        <w:rPr>
          <w:sz w:val="28"/>
        </w:rPr>
        <w:t>2</w:t>
      </w:r>
      <w:r>
        <w:rPr>
          <w:sz w:val="28"/>
        </w:rPr>
        <w:t>）</w:t>
      </w:r>
      <w:r>
        <w:rPr>
          <w:sz w:val="28"/>
        </w:rPr>
        <w:t>围绕上级主管部门对中央预算内资金的专项监管要求，</w:t>
      </w:r>
      <w:r>
        <w:rPr>
          <w:sz w:val="28"/>
        </w:rPr>
        <w:t>建立中央资金使用监督管理制度，对获批资金的在建项目定期开展线下核查工作，形成关于工程进度、项目建设内容和资金使用等事项的审查报告。</w:t>
      </w:r>
    </w:p>
    <w:p>
      <w:pPr>
        <w:pStyle w:val="null3"/>
        <w:ind w:firstLine="480"/>
        <w:jc w:val="both"/>
      </w:pPr>
      <w:r>
        <w:rPr>
          <w:sz w:val="28"/>
        </w:rPr>
        <w:t>（</w:t>
      </w:r>
      <w:r>
        <w:rPr>
          <w:sz w:val="28"/>
        </w:rPr>
        <w:t>3</w:t>
      </w:r>
      <w:r>
        <w:rPr>
          <w:sz w:val="28"/>
        </w:rPr>
        <w:t>）定期为符合政策支持的城中村改造项目及相关主管单位提供资金申报政策培训，</w:t>
      </w:r>
      <w:r>
        <w:rPr>
          <w:sz w:val="28"/>
        </w:rPr>
        <w:t>并</w:t>
      </w:r>
      <w:r>
        <w:rPr>
          <w:sz w:val="28"/>
        </w:rPr>
        <w:t>结合项目实际制定项目多渠道政策性资金筹资建议分析报告</w:t>
      </w:r>
      <w:r>
        <w:rPr>
          <w:sz w:val="28"/>
        </w:rPr>
        <w:t>，</w:t>
      </w:r>
      <w:r>
        <w:rPr>
          <w:sz w:val="28"/>
        </w:rPr>
        <w:t>包括但不限于项目政府专项债、中央预算内资金、专项借款等政策性资金及其他渠道资金来源、筹措方式等</w:t>
      </w:r>
      <w:r>
        <w:rPr>
          <w:sz w:val="28"/>
        </w:rPr>
        <w:t>。</w:t>
      </w:r>
    </w:p>
    <w:p>
      <w:pPr>
        <w:pStyle w:val="null3"/>
        <w:ind w:firstLine="480"/>
        <w:jc w:val="both"/>
      </w:pPr>
      <w:r>
        <w:rPr>
          <w:sz w:val="28"/>
        </w:rPr>
        <w:t>以上项目储备库及多渠道筹资项目专项报告、资金审查报告均制作计算机文件。</w:t>
      </w:r>
    </w:p>
    <w:p>
      <w:pPr>
        <w:pStyle w:val="null3"/>
        <w:ind w:firstLine="480"/>
        <w:jc w:val="both"/>
      </w:pPr>
      <w:r>
        <w:rPr>
          <w:sz w:val="28"/>
        </w:rPr>
        <w:t>注：若</w:t>
      </w:r>
      <w:r>
        <w:rPr>
          <w:sz w:val="28"/>
        </w:rPr>
        <w:t>甲方</w:t>
      </w:r>
      <w:r>
        <w:rPr>
          <w:sz w:val="28"/>
        </w:rPr>
        <w:t>或其主管部门对上述报告有修改意见，</w:t>
      </w:r>
      <w:r>
        <w:rPr>
          <w:sz w:val="28"/>
        </w:rPr>
        <w:t>乙方</w:t>
      </w:r>
      <w:r>
        <w:rPr>
          <w:sz w:val="28"/>
        </w:rPr>
        <w:t>应根据</w:t>
      </w:r>
      <w:r>
        <w:rPr>
          <w:sz w:val="28"/>
        </w:rPr>
        <w:t>甲方</w:t>
      </w:r>
      <w:r>
        <w:rPr>
          <w:sz w:val="28"/>
        </w:rPr>
        <w:t>或其主管部门的修改意见进行调整，相关费用已包含在</w:t>
      </w:r>
      <w:r>
        <w:rPr>
          <w:sz w:val="28"/>
        </w:rPr>
        <w:t>合同价款</w:t>
      </w:r>
      <w:r>
        <w:rPr>
          <w:sz w:val="28"/>
        </w:rPr>
        <w:t>中。</w:t>
      </w:r>
    </w:p>
    <w:p>
      <w:pPr>
        <w:pStyle w:val="null3"/>
        <w:ind w:firstLine="480"/>
        <w:jc w:val="both"/>
      </w:pPr>
      <w:r>
        <w:rPr>
          <w:sz w:val="28"/>
        </w:rPr>
        <w:t>2</w:t>
      </w:r>
      <w:r>
        <w:rPr>
          <w:sz w:val="28"/>
        </w:rPr>
        <w:t>、乙方向甲方提交本项目成果数量：</w:t>
      </w:r>
      <w:r>
        <w:rPr>
          <w:sz w:val="28"/>
        </w:rPr>
        <w:t>项目多渠道筹资项目专项报告、审查报告均采用</w:t>
      </w:r>
      <w:r>
        <w:rPr>
          <w:sz w:val="28"/>
        </w:rPr>
        <w:t>word</w:t>
      </w:r>
      <w:r>
        <w:rPr>
          <w:sz w:val="28"/>
        </w:rPr>
        <w:t>、</w:t>
      </w:r>
      <w:r>
        <w:rPr>
          <w:sz w:val="28"/>
        </w:rPr>
        <w:t>ppt</w:t>
      </w:r>
      <w:r>
        <w:rPr>
          <w:sz w:val="28"/>
        </w:rPr>
        <w:t>或</w:t>
      </w:r>
      <w:r>
        <w:rPr>
          <w:sz w:val="28"/>
        </w:rPr>
        <w:t>pdf</w:t>
      </w:r>
      <w:r>
        <w:rPr>
          <w:sz w:val="28"/>
        </w:rPr>
        <w:t>等格式文件；项目技术审查报告（包括但不限于项目基本信息、项目筹资情况梳理及建议、项目问题梳理及建议）采用</w:t>
      </w:r>
      <w:r>
        <w:rPr>
          <w:sz w:val="28"/>
        </w:rPr>
        <w:t>word</w:t>
      </w:r>
      <w:r>
        <w:rPr>
          <w:sz w:val="28"/>
        </w:rPr>
        <w:t>或</w:t>
      </w:r>
      <w:r>
        <w:rPr>
          <w:sz w:val="28"/>
        </w:rPr>
        <w:t>pdf</w:t>
      </w:r>
      <w:r>
        <w:rPr>
          <w:sz w:val="28"/>
        </w:rPr>
        <w:t>等格式文件；项目储备库及资金渠道建议</w:t>
      </w:r>
      <w:r>
        <w:rPr>
          <w:sz w:val="28"/>
        </w:rPr>
        <w:t>分析报告</w:t>
      </w:r>
      <w:r>
        <w:rPr>
          <w:sz w:val="28"/>
        </w:rPr>
        <w:t>采用</w:t>
      </w:r>
      <w:r>
        <w:rPr>
          <w:sz w:val="28"/>
        </w:rPr>
        <w:t>excel</w:t>
      </w:r>
      <w:r>
        <w:rPr>
          <w:sz w:val="28"/>
        </w:rPr>
        <w:t>、</w:t>
      </w:r>
      <w:r>
        <w:rPr>
          <w:sz w:val="28"/>
        </w:rPr>
        <w:t>word</w:t>
      </w:r>
      <w:r>
        <w:rPr>
          <w:sz w:val="28"/>
        </w:rPr>
        <w:t>或</w:t>
      </w:r>
      <w:r>
        <w:rPr>
          <w:sz w:val="28"/>
        </w:rPr>
        <w:t>pdf</w:t>
      </w:r>
      <w:r>
        <w:rPr>
          <w:sz w:val="28"/>
        </w:rPr>
        <w:t>等格式文件。</w:t>
      </w:r>
    </w:p>
    <w:p>
      <w:pPr>
        <w:pStyle w:val="null3"/>
        <w:ind w:firstLine="480"/>
        <w:jc w:val="both"/>
      </w:pPr>
      <w:r>
        <w:rPr>
          <w:sz w:val="28"/>
        </w:rPr>
        <w:t>（二）验收要求</w:t>
      </w:r>
    </w:p>
    <w:p>
      <w:pPr>
        <w:pStyle w:val="null3"/>
        <w:ind w:firstLine="480"/>
        <w:jc w:val="both"/>
      </w:pPr>
      <w:r>
        <w:rPr>
          <w:sz w:val="28"/>
        </w:rPr>
        <w:t>1</w:t>
      </w:r>
      <w:r>
        <w:rPr>
          <w:sz w:val="28"/>
        </w:rPr>
        <w:t>、验收内容：项目多渠道筹资项目专项报告</w:t>
      </w:r>
      <w:r>
        <w:rPr>
          <w:sz w:val="28"/>
        </w:rPr>
        <w:t>、</w:t>
      </w:r>
      <w:r>
        <w:rPr>
          <w:sz w:val="28"/>
        </w:rPr>
        <w:t>审查报告</w:t>
      </w:r>
      <w:r>
        <w:rPr>
          <w:sz w:val="28"/>
        </w:rPr>
        <w:t>；项目技术审查报告（包括但不限于项目基本信息、项目筹资情况梳理及建议、项目问题梳理及建议）；项目储备库及资金渠道</w:t>
      </w:r>
      <w:r>
        <w:rPr>
          <w:sz w:val="28"/>
        </w:rPr>
        <w:t>建议分析报告</w:t>
      </w:r>
      <w:r>
        <w:rPr>
          <w:sz w:val="28"/>
        </w:rPr>
        <w:t>等内容。</w:t>
      </w:r>
    </w:p>
    <w:p>
      <w:pPr>
        <w:pStyle w:val="null3"/>
        <w:ind w:firstLine="480"/>
        <w:jc w:val="both"/>
      </w:pPr>
      <w:r>
        <w:rPr>
          <w:sz w:val="28"/>
        </w:rPr>
        <w:t>2</w:t>
      </w:r>
      <w:r>
        <w:rPr>
          <w:sz w:val="28"/>
        </w:rPr>
        <w:t>、项目服务完成后，乙方向甲方提出验收申请。甲方收到乙方的验收申请并收齐相关资料后，</w:t>
      </w:r>
      <w:r>
        <w:rPr>
          <w:sz w:val="28"/>
        </w:rPr>
        <w:t>7</w:t>
      </w:r>
      <w:r>
        <w:rPr>
          <w:sz w:val="28"/>
        </w:rPr>
        <w:t>日内组织开展验收工作。</w:t>
      </w:r>
    </w:p>
    <w:p>
      <w:pPr>
        <w:pStyle w:val="null3"/>
        <w:ind w:firstLine="480"/>
        <w:jc w:val="both"/>
      </w:pPr>
      <w:r>
        <w:rPr>
          <w:sz w:val="28"/>
        </w:rPr>
        <w:t>3</w:t>
      </w:r>
      <w:r>
        <w:rPr>
          <w:sz w:val="28"/>
        </w:rPr>
        <w:t>、验收主体：甲方。</w:t>
      </w:r>
    </w:p>
    <w:p>
      <w:pPr>
        <w:pStyle w:val="null3"/>
        <w:ind w:firstLine="480"/>
        <w:jc w:val="both"/>
      </w:pPr>
      <w:r>
        <w:rPr>
          <w:sz w:val="28"/>
        </w:rPr>
        <w:t>4</w:t>
      </w:r>
      <w:r>
        <w:rPr>
          <w:sz w:val="28"/>
        </w:rPr>
        <w:t>、验收地点：广州市。</w:t>
      </w:r>
    </w:p>
    <w:p>
      <w:pPr>
        <w:pStyle w:val="null3"/>
        <w:ind w:firstLine="482"/>
        <w:jc w:val="both"/>
      </w:pPr>
      <w:r>
        <w:rPr>
          <w:b/>
          <w:sz w:val="28"/>
        </w:rPr>
        <w:t>第四条</w:t>
      </w:r>
      <w:r>
        <w:rPr>
          <w:b/>
          <w:sz w:val="28"/>
        </w:rPr>
        <w:t xml:space="preserve"> </w:t>
      </w:r>
      <w:r>
        <w:rPr>
          <w:b/>
          <w:sz w:val="28"/>
        </w:rPr>
        <w:t>项目成果归属</w:t>
      </w:r>
    </w:p>
    <w:p>
      <w:pPr>
        <w:pStyle w:val="null3"/>
        <w:ind w:firstLine="480"/>
        <w:jc w:val="both"/>
      </w:pPr>
      <w:r>
        <w:rPr>
          <w:sz w:val="28"/>
        </w:rPr>
        <w:t>1</w:t>
      </w:r>
      <w:r>
        <w:rPr>
          <w:sz w:val="28"/>
        </w:rPr>
        <w:t>、本项目成果的知识产权和所有权均归属甲方所有，乙方不得侵犯甲方对本项目成果拥有的合法权利。</w:t>
      </w:r>
    </w:p>
    <w:p>
      <w:pPr>
        <w:pStyle w:val="null3"/>
        <w:ind w:firstLine="480"/>
        <w:jc w:val="both"/>
      </w:pPr>
      <w:r>
        <w:rPr>
          <w:sz w:val="28"/>
        </w:rPr>
        <w:t>2</w:t>
      </w:r>
      <w:r>
        <w:rPr>
          <w:sz w:val="28"/>
        </w:rPr>
        <w:t>、乙方应保证本项目的技术、服务、成果或其任何一部分不会产生因侵犯第三方专利权、商标权等知识产权及其他合法权益而引起的经济和法律纠纷，否则，因此引起的任何纠纷或诉讼，一切法律责任均由乙方承担，甲方有权单方解除合同，乙方应退还甲方已支付的全部费用，若造成甲方损失（包括但不限于诉讼费、公证费、律师费、取证费、法律文书确定的甲方需要承担的款项等）的，乙方须全额赔偿甲方。</w:t>
      </w:r>
    </w:p>
    <w:p>
      <w:pPr>
        <w:pStyle w:val="null3"/>
        <w:ind w:firstLine="482"/>
        <w:jc w:val="both"/>
      </w:pPr>
      <w:r>
        <w:rPr>
          <w:b/>
          <w:sz w:val="28"/>
        </w:rPr>
        <w:t>第五条</w:t>
      </w:r>
      <w:r>
        <w:rPr>
          <w:b/>
          <w:sz w:val="28"/>
        </w:rPr>
        <w:t xml:space="preserve"> </w:t>
      </w:r>
      <w:r>
        <w:rPr>
          <w:b/>
          <w:sz w:val="28"/>
        </w:rPr>
        <w:t>付款方式</w:t>
      </w:r>
    </w:p>
    <w:p>
      <w:pPr>
        <w:pStyle w:val="null3"/>
        <w:ind w:firstLine="482"/>
        <w:jc w:val="both"/>
      </w:pPr>
      <w:r>
        <w:rPr>
          <w:sz w:val="28"/>
        </w:rPr>
        <w:t>（</w:t>
      </w:r>
      <w:r>
        <w:rPr>
          <w:sz w:val="28"/>
        </w:rPr>
        <w:t>1）</w:t>
      </w:r>
      <w:r>
        <w:rPr>
          <w:sz w:val="28"/>
        </w:rPr>
        <w:t>签订</w:t>
      </w:r>
      <w:r>
        <w:rPr>
          <w:sz w:val="28"/>
        </w:rPr>
        <w:t>采购</w:t>
      </w:r>
      <w:r>
        <w:rPr>
          <w:sz w:val="28"/>
        </w:rPr>
        <w:t>合同后，</w:t>
      </w:r>
      <w:r>
        <w:rPr>
          <w:sz w:val="28"/>
        </w:rPr>
        <w:t>甲方</w:t>
      </w:r>
      <w:r>
        <w:rPr>
          <w:sz w:val="28"/>
        </w:rPr>
        <w:t>以银行转账方式</w:t>
      </w:r>
      <w:r>
        <w:rPr>
          <w:sz w:val="28"/>
        </w:rPr>
        <w:t>支付</w:t>
      </w:r>
      <w:r>
        <w:rPr>
          <w:sz w:val="28"/>
        </w:rPr>
        <w:t>采购</w:t>
      </w:r>
      <w:r>
        <w:rPr>
          <w:sz w:val="28"/>
        </w:rPr>
        <w:t>合同</w:t>
      </w:r>
      <w:r>
        <w:rPr>
          <w:sz w:val="28"/>
        </w:rPr>
        <w:t>总</w:t>
      </w:r>
      <w:r>
        <w:rPr>
          <w:sz w:val="28"/>
        </w:rPr>
        <w:t>价款的</w:t>
      </w:r>
      <w:r>
        <w:rPr>
          <w:sz w:val="28"/>
        </w:rPr>
        <w:t>30%给</w:t>
      </w:r>
      <w:r>
        <w:rPr>
          <w:sz w:val="28"/>
        </w:rPr>
        <w:t>乙方；</w:t>
      </w:r>
    </w:p>
    <w:p>
      <w:pPr>
        <w:pStyle w:val="null3"/>
        <w:ind w:firstLine="482"/>
        <w:jc w:val="both"/>
      </w:pPr>
      <w:r>
        <w:rPr>
          <w:sz w:val="28"/>
        </w:rPr>
        <w:t>（</w:t>
      </w:r>
      <w:r>
        <w:rPr>
          <w:sz w:val="28"/>
        </w:rPr>
        <w:t>2）</w:t>
      </w:r>
      <w:r>
        <w:rPr>
          <w:sz w:val="28"/>
        </w:rPr>
        <w:t>采购</w:t>
      </w:r>
      <w:r>
        <w:rPr>
          <w:sz w:val="28"/>
        </w:rPr>
        <w:t>合同服务期满且</w:t>
      </w:r>
      <w:r>
        <w:rPr>
          <w:sz w:val="28"/>
        </w:rPr>
        <w:t>乙方</w:t>
      </w:r>
      <w:r>
        <w:rPr>
          <w:sz w:val="28"/>
        </w:rPr>
        <w:t>已履行合同义务</w:t>
      </w:r>
      <w:r>
        <w:rPr>
          <w:sz w:val="28"/>
        </w:rPr>
        <w:t>的，甲方在</w:t>
      </w:r>
      <w:r>
        <w:rPr>
          <w:sz w:val="28"/>
        </w:rPr>
        <w:t>收到发票后</w:t>
      </w:r>
      <w:r>
        <w:rPr>
          <w:sz w:val="28"/>
        </w:rPr>
        <w:t>15</w:t>
      </w:r>
      <w:r>
        <w:rPr>
          <w:sz w:val="28"/>
        </w:rPr>
        <w:t>个工作日内结清剩余合同款</w:t>
      </w:r>
      <w:r>
        <w:rPr>
          <w:sz w:val="28"/>
        </w:rPr>
        <w:t>。</w:t>
      </w:r>
    </w:p>
    <w:p>
      <w:pPr>
        <w:pStyle w:val="null3"/>
        <w:ind w:firstLine="482"/>
        <w:jc w:val="both"/>
      </w:pPr>
      <w:r>
        <w:rPr>
          <w:sz w:val="28"/>
        </w:rPr>
        <w:t>注：</w:t>
      </w:r>
      <w:r>
        <w:rPr>
          <w:sz w:val="28"/>
        </w:rPr>
        <w:t>①甲方在收到乙方发票后的7个工作日内提交财政拨付申请（如遇节假日或财务封帐，付款时间则顺延），完成财政支付程序后向乙方支付服务费。②若乙方未能按时向甲方提供发票或提供的发票不符合甲方要求的，甲方有权延迟付款直至收到乙方提供的符合要求的等额有效发票并且无需承担违约责任。</w:t>
      </w:r>
    </w:p>
    <w:p>
      <w:pPr>
        <w:pStyle w:val="null3"/>
        <w:ind w:firstLine="482"/>
        <w:jc w:val="both"/>
      </w:pPr>
      <w:r>
        <w:rPr>
          <w:b/>
          <w:sz w:val="28"/>
        </w:rPr>
        <w:t>第六条</w:t>
      </w:r>
      <w:r>
        <w:rPr>
          <w:b/>
          <w:sz w:val="28"/>
        </w:rPr>
        <w:t xml:space="preserve"> </w:t>
      </w:r>
      <w:r>
        <w:rPr>
          <w:b/>
          <w:sz w:val="28"/>
        </w:rPr>
        <w:t>政策变动要求</w:t>
      </w:r>
    </w:p>
    <w:p>
      <w:pPr>
        <w:pStyle w:val="null3"/>
        <w:ind w:firstLine="480"/>
        <w:jc w:val="both"/>
      </w:pPr>
      <w:r>
        <w:rPr>
          <w:sz w:val="28"/>
        </w:rPr>
        <w:t>1</w:t>
      </w:r>
      <w:r>
        <w:rPr>
          <w:sz w:val="28"/>
        </w:rPr>
        <w:t>、本项目实施过程中，若涉及到国家或地方政策变动，按国家或地方最新政策执行。</w:t>
      </w:r>
    </w:p>
    <w:p>
      <w:pPr>
        <w:pStyle w:val="null3"/>
        <w:ind w:firstLine="480"/>
        <w:jc w:val="both"/>
      </w:pPr>
      <w:r>
        <w:rPr>
          <w:sz w:val="28"/>
        </w:rPr>
        <w:t>2</w:t>
      </w:r>
      <w:r>
        <w:rPr>
          <w:sz w:val="28"/>
        </w:rPr>
        <w:t>、本合同履行期间，如遇国家法律法规或上级政策变动对项目的服务内容、范围、资金安排等作调整甚至终止本项目，不视为甲方违约，甲方不承担任何责任。</w:t>
      </w:r>
    </w:p>
    <w:p>
      <w:pPr>
        <w:pStyle w:val="null3"/>
        <w:ind w:firstLine="482"/>
        <w:jc w:val="both"/>
      </w:pPr>
      <w:r>
        <w:rPr>
          <w:b/>
          <w:sz w:val="28"/>
        </w:rPr>
        <w:t>第七条</w:t>
      </w:r>
      <w:r>
        <w:rPr>
          <w:b/>
          <w:sz w:val="28"/>
        </w:rPr>
        <w:t xml:space="preserve"> </w:t>
      </w:r>
      <w:r>
        <w:rPr>
          <w:b/>
          <w:sz w:val="28"/>
        </w:rPr>
        <w:t>双方的权利和义务</w:t>
      </w:r>
    </w:p>
    <w:p>
      <w:pPr>
        <w:pStyle w:val="null3"/>
        <w:ind w:firstLine="480"/>
        <w:jc w:val="left"/>
      </w:pPr>
      <w:r>
        <w:rPr>
          <w:sz w:val="28"/>
        </w:rPr>
        <w:t>（一）甲方的权利与义务：</w:t>
      </w:r>
    </w:p>
    <w:p>
      <w:pPr>
        <w:pStyle w:val="null3"/>
        <w:ind w:firstLine="480"/>
        <w:jc w:val="left"/>
      </w:pPr>
      <w:r>
        <w:rPr>
          <w:sz w:val="28"/>
        </w:rPr>
        <w:t>1</w:t>
      </w:r>
      <w:r>
        <w:rPr>
          <w:sz w:val="28"/>
        </w:rPr>
        <w:t>、按照现行相关法律法规和规范性文件要求，甲方提供本项目实施所需的相关资料。</w:t>
      </w:r>
    </w:p>
    <w:p>
      <w:pPr>
        <w:pStyle w:val="null3"/>
        <w:ind w:firstLine="480"/>
        <w:jc w:val="left"/>
      </w:pPr>
      <w:r>
        <w:rPr>
          <w:sz w:val="28"/>
        </w:rPr>
        <w:t>2</w:t>
      </w:r>
      <w:r>
        <w:rPr>
          <w:sz w:val="28"/>
        </w:rPr>
        <w:t>、负责对相关资料提供部门的协调联系。</w:t>
      </w:r>
    </w:p>
    <w:p>
      <w:pPr>
        <w:pStyle w:val="null3"/>
        <w:ind w:firstLine="480"/>
        <w:jc w:val="left"/>
      </w:pPr>
      <w:r>
        <w:rPr>
          <w:sz w:val="28"/>
        </w:rPr>
        <w:t>3</w:t>
      </w:r>
      <w:r>
        <w:rPr>
          <w:sz w:val="28"/>
        </w:rPr>
        <w:t>、对项目成果有异议，应提出书面意见。</w:t>
      </w:r>
    </w:p>
    <w:p>
      <w:pPr>
        <w:pStyle w:val="null3"/>
        <w:ind w:firstLine="480"/>
        <w:jc w:val="left"/>
      </w:pPr>
      <w:r>
        <w:rPr>
          <w:sz w:val="28"/>
        </w:rPr>
        <w:t>4</w:t>
      </w:r>
      <w:r>
        <w:rPr>
          <w:sz w:val="28"/>
        </w:rPr>
        <w:t>、甲方须按时支付合同费用。</w:t>
      </w:r>
    </w:p>
    <w:p>
      <w:pPr>
        <w:pStyle w:val="null3"/>
        <w:ind w:firstLine="480"/>
        <w:jc w:val="left"/>
      </w:pPr>
      <w:r>
        <w:rPr>
          <w:sz w:val="28"/>
        </w:rPr>
        <w:t>（二）乙方的权利与义务：</w:t>
      </w:r>
    </w:p>
    <w:p>
      <w:pPr>
        <w:pStyle w:val="null3"/>
        <w:ind w:firstLine="480"/>
        <w:jc w:val="left"/>
      </w:pPr>
      <w:r>
        <w:rPr>
          <w:sz w:val="28"/>
        </w:rPr>
        <w:t>1</w:t>
      </w:r>
      <w:r>
        <w:rPr>
          <w:sz w:val="28"/>
        </w:rPr>
        <w:t>、按照本合同</w:t>
      </w:r>
      <w:r>
        <w:rPr>
          <w:sz w:val="28"/>
        </w:rPr>
        <w:t>约</w:t>
      </w:r>
      <w:r>
        <w:rPr>
          <w:sz w:val="28"/>
        </w:rPr>
        <w:t>定获得相关资料和费用的权利。</w:t>
      </w:r>
    </w:p>
    <w:p>
      <w:pPr>
        <w:pStyle w:val="null3"/>
        <w:ind w:firstLine="480"/>
        <w:jc w:val="left"/>
      </w:pPr>
      <w:r>
        <w:rPr>
          <w:sz w:val="28"/>
        </w:rPr>
        <w:t>2</w:t>
      </w:r>
      <w:r>
        <w:rPr>
          <w:sz w:val="28"/>
        </w:rPr>
        <w:t>、乙方应根据国家与地方的相关法律、法规的要求，按照现行有效的技术规范进行相关的工作，并对该工作的质量及其所涉及的技术问题负责。</w:t>
      </w:r>
    </w:p>
    <w:p>
      <w:pPr>
        <w:pStyle w:val="null3"/>
        <w:ind w:firstLine="480"/>
        <w:jc w:val="left"/>
      </w:pPr>
      <w:r>
        <w:rPr>
          <w:sz w:val="28"/>
        </w:rPr>
        <w:t>3</w:t>
      </w:r>
      <w:r>
        <w:rPr>
          <w:sz w:val="28"/>
        </w:rPr>
        <w:t>、乙方应确保按照合同的时间及数量等要求完成全部工作。</w:t>
      </w:r>
    </w:p>
    <w:p>
      <w:pPr>
        <w:pStyle w:val="null3"/>
        <w:ind w:firstLine="480"/>
        <w:jc w:val="left"/>
      </w:pPr>
      <w:r>
        <w:rPr>
          <w:sz w:val="28"/>
        </w:rPr>
        <w:t>4</w:t>
      </w:r>
      <w:r>
        <w:rPr>
          <w:sz w:val="28"/>
        </w:rPr>
        <w:t>、对甲方提出的意见进行书面解答说明及整改，根据甲方意见整改后，提供最终成果给甲方。</w:t>
      </w:r>
    </w:p>
    <w:p>
      <w:pPr>
        <w:pStyle w:val="null3"/>
        <w:ind w:firstLine="480"/>
        <w:jc w:val="both"/>
      </w:pPr>
      <w:r>
        <w:rPr>
          <w:sz w:val="28"/>
        </w:rPr>
        <w:t>5</w:t>
      </w:r>
      <w:r>
        <w:rPr>
          <w:sz w:val="28"/>
        </w:rPr>
        <w:t>、乙方履行本合同过程中应做好安全保护措施并符合安全要求，对因在履行合同过程中造成乙方自身和其他方的人身安全和财产损失承担全部法律责任。</w:t>
      </w:r>
    </w:p>
    <w:p>
      <w:pPr>
        <w:pStyle w:val="null3"/>
        <w:ind w:firstLine="480"/>
        <w:jc w:val="both"/>
      </w:pPr>
      <w:r>
        <w:rPr>
          <w:sz w:val="28"/>
        </w:rPr>
        <w:t>6</w:t>
      </w:r>
      <w:r>
        <w:rPr>
          <w:sz w:val="28"/>
        </w:rPr>
        <w:t>、未经甲方书面同意，乙方不得将本合同项目工作转包、分包或转委托给第三方，否则，甲方有权立即解除合同，要求乙方承担本合同金额</w:t>
      </w:r>
      <w:r>
        <w:rPr>
          <w:sz w:val="28"/>
        </w:rPr>
        <w:t>30%</w:t>
      </w:r>
      <w:r>
        <w:rPr>
          <w:sz w:val="28"/>
        </w:rPr>
        <w:t>的违约金，并追究乙方其他违约责任。</w:t>
      </w:r>
    </w:p>
    <w:p>
      <w:pPr>
        <w:pStyle w:val="null3"/>
        <w:ind w:firstLine="482"/>
        <w:jc w:val="both"/>
      </w:pPr>
      <w:r>
        <w:rPr>
          <w:b/>
          <w:sz w:val="28"/>
        </w:rPr>
        <w:t>第八条</w:t>
      </w:r>
      <w:r>
        <w:rPr>
          <w:b/>
          <w:sz w:val="28"/>
        </w:rPr>
        <w:t xml:space="preserve"> </w:t>
      </w:r>
      <w:r>
        <w:rPr>
          <w:b/>
          <w:sz w:val="28"/>
        </w:rPr>
        <w:t>保密责任</w:t>
      </w:r>
    </w:p>
    <w:p>
      <w:pPr>
        <w:pStyle w:val="null3"/>
        <w:ind w:firstLine="480"/>
        <w:jc w:val="both"/>
      </w:pPr>
      <w:r>
        <w:rPr>
          <w:sz w:val="28"/>
        </w:rPr>
        <w:t>乙方对甲方提供的资料及本项目成果负有保密义务，未经甲方书面许可，不得将上述资料和项目成果以任何方式公开、转让、挪用或透露给第三方，也不得将上述资料和项目成果用于与本项目无关的用途，并于本项目工作完成时，将上述资料交回甲方。乙方该保密义务是永久的，不因本合同法律效力终止而终止。</w:t>
      </w:r>
    </w:p>
    <w:p>
      <w:pPr>
        <w:pStyle w:val="null3"/>
        <w:ind w:firstLine="482"/>
        <w:jc w:val="both"/>
      </w:pPr>
      <w:r>
        <w:rPr>
          <w:b/>
          <w:sz w:val="28"/>
        </w:rPr>
        <w:t>第九条</w:t>
      </w:r>
      <w:r>
        <w:rPr>
          <w:b/>
          <w:sz w:val="28"/>
        </w:rPr>
        <w:t xml:space="preserve"> </w:t>
      </w:r>
      <w:r>
        <w:rPr>
          <w:b/>
          <w:sz w:val="28"/>
        </w:rPr>
        <w:t>违约责任</w:t>
      </w:r>
    </w:p>
    <w:p>
      <w:pPr>
        <w:pStyle w:val="null3"/>
        <w:ind w:firstLine="480"/>
        <w:jc w:val="both"/>
      </w:pPr>
      <w:r>
        <w:rPr>
          <w:sz w:val="28"/>
        </w:rPr>
        <w:t>1</w:t>
      </w:r>
      <w:r>
        <w:rPr>
          <w:sz w:val="28"/>
        </w:rPr>
        <w:t>、乙方提供的服务或提交的成果不符合本合同约定的要求的，乙方应负责无偿重新进行或采取补救措施，以达到本合同约定的要求。如造成甲方损失，应全额赔偿甲方并承担其他法律责任。</w:t>
      </w:r>
    </w:p>
    <w:p>
      <w:pPr>
        <w:pStyle w:val="null3"/>
        <w:ind w:firstLine="480"/>
        <w:jc w:val="both"/>
      </w:pPr>
      <w:r>
        <w:rPr>
          <w:sz w:val="28"/>
        </w:rPr>
        <w:t>2</w:t>
      </w:r>
      <w:r>
        <w:rPr>
          <w:sz w:val="28"/>
        </w:rPr>
        <w:t>、因乙方原因，乙方未能</w:t>
      </w:r>
      <w:r>
        <w:rPr>
          <w:sz w:val="28"/>
        </w:rPr>
        <w:t>按本合同</w:t>
      </w:r>
      <w:r>
        <w:rPr>
          <w:sz w:val="28"/>
        </w:rPr>
        <w:t>约</w:t>
      </w:r>
      <w:r>
        <w:rPr>
          <w:sz w:val="28"/>
        </w:rPr>
        <w:t>定的时间交付成果的</w:t>
      </w:r>
      <w:r>
        <w:rPr>
          <w:sz w:val="28"/>
        </w:rPr>
        <w:t>，从逾期之日起每日按合同总价</w:t>
      </w:r>
      <w:r>
        <w:rPr>
          <w:sz w:val="28"/>
        </w:rPr>
        <w:t>3‰</w:t>
      </w:r>
      <w:r>
        <w:rPr>
          <w:sz w:val="28"/>
        </w:rPr>
        <w:t>的数额向甲方支付违约金，违约金累计总额不超过本项总价的</w:t>
      </w:r>
      <w:r>
        <w:rPr>
          <w:sz w:val="28"/>
        </w:rPr>
        <w:t>5%</w:t>
      </w:r>
      <w:r>
        <w:rPr>
          <w:sz w:val="28"/>
        </w:rPr>
        <w:t>；逾期半个月以上的，甲方有权单方解除合同，要求乙方承担合同总金额</w:t>
      </w:r>
      <w:r>
        <w:rPr>
          <w:sz w:val="28"/>
        </w:rPr>
        <w:t>20%</w:t>
      </w:r>
      <w:r>
        <w:rPr>
          <w:sz w:val="28"/>
        </w:rPr>
        <w:t>的违约金，由此造成的甲方经济损失由乙方承担。</w:t>
      </w:r>
    </w:p>
    <w:p>
      <w:pPr>
        <w:pStyle w:val="null3"/>
        <w:ind w:firstLine="480"/>
        <w:jc w:val="both"/>
      </w:pPr>
      <w:r>
        <w:rPr>
          <w:sz w:val="28"/>
        </w:rPr>
        <w:t>3</w:t>
      </w:r>
      <w:r>
        <w:rPr>
          <w:sz w:val="28"/>
        </w:rPr>
        <w:t>、乙方违反本合同项下的保密条款，造成不良影响或对甲方造成损失的，甲方有权要求乙方消除影响，承担赔偿责任。情节严重的，甲方有权解除合同。</w:t>
      </w:r>
    </w:p>
    <w:p>
      <w:pPr>
        <w:pStyle w:val="null3"/>
        <w:ind w:firstLine="480"/>
        <w:jc w:val="both"/>
      </w:pPr>
      <w:r>
        <w:rPr>
          <w:sz w:val="28"/>
        </w:rPr>
        <w:t>4</w:t>
      </w:r>
      <w:r>
        <w:rPr>
          <w:sz w:val="28"/>
        </w:rPr>
        <w:t>、甲方无正当理由拒收接受服务，到期拒付服务款项的，甲方向乙方支付本合同总价的</w:t>
      </w:r>
      <w:r>
        <w:rPr>
          <w:sz w:val="28"/>
        </w:rPr>
        <w:t>5%</w:t>
      </w:r>
      <w:r>
        <w:rPr>
          <w:sz w:val="28"/>
        </w:rPr>
        <w:t>的违约金。甲方人逾期付款，则每日按本合同总价的</w:t>
      </w:r>
      <w:r>
        <w:rPr>
          <w:sz w:val="28"/>
        </w:rPr>
        <w:t>3‰</w:t>
      </w:r>
      <w:r>
        <w:rPr>
          <w:sz w:val="28"/>
        </w:rPr>
        <w:t>向乙方支付违约金，但违约金累计不超过合同总价的</w:t>
      </w:r>
      <w:r>
        <w:rPr>
          <w:sz w:val="28"/>
        </w:rPr>
        <w:t>5%</w:t>
      </w:r>
      <w:r>
        <w:rPr>
          <w:sz w:val="28"/>
        </w:rPr>
        <w:t>。</w:t>
      </w:r>
    </w:p>
    <w:p>
      <w:pPr>
        <w:pStyle w:val="null3"/>
        <w:ind w:firstLine="480"/>
        <w:jc w:val="both"/>
      </w:pPr>
      <w:r>
        <w:rPr>
          <w:sz w:val="28"/>
        </w:rPr>
        <w:t>5</w:t>
      </w:r>
      <w:r>
        <w:rPr>
          <w:sz w:val="28"/>
        </w:rPr>
        <w:t>、甲方变更委托项目内容、规模、条件，或对所提供资料作较大修改时，应于确定修改之日起</w:t>
      </w:r>
      <w:r>
        <w:rPr>
          <w:sz w:val="28"/>
        </w:rPr>
        <w:t>3</w:t>
      </w:r>
      <w:r>
        <w:rPr>
          <w:sz w:val="28"/>
        </w:rPr>
        <w:t>个工作日内书面告知乙方。因以上原因造成乙方返工，双方应协商签订补充协议或另行签订合同，重新明确有关条款。</w:t>
      </w:r>
    </w:p>
    <w:p>
      <w:pPr>
        <w:pStyle w:val="null3"/>
        <w:ind w:firstLine="482"/>
        <w:jc w:val="both"/>
      </w:pPr>
      <w:r>
        <w:rPr>
          <w:b/>
          <w:sz w:val="28"/>
        </w:rPr>
        <w:t>第十条</w:t>
      </w:r>
      <w:r>
        <w:rPr>
          <w:b/>
          <w:sz w:val="28"/>
        </w:rPr>
        <w:t xml:space="preserve"> </w:t>
      </w:r>
      <w:r>
        <w:rPr>
          <w:b/>
          <w:sz w:val="28"/>
        </w:rPr>
        <w:t>争议的解决</w:t>
      </w:r>
    </w:p>
    <w:p>
      <w:pPr>
        <w:pStyle w:val="null3"/>
        <w:ind w:firstLine="480"/>
        <w:jc w:val="both"/>
      </w:pPr>
      <w:r>
        <w:rPr>
          <w:sz w:val="28"/>
        </w:rPr>
        <w:t>合同执行过程中发生的任何争议，双方应</w:t>
      </w:r>
      <w:r>
        <w:rPr>
          <w:sz w:val="28"/>
        </w:rPr>
        <w:t>先</w:t>
      </w:r>
      <w:r>
        <w:rPr>
          <w:sz w:val="28"/>
        </w:rPr>
        <w:t>友好协商解决，争议自发生之日起三十日内协商不成的，双方同意向甲方所在地人民法院提起诉讼解决。争议事项的解决不影响本合同非争议事项的履行。权利人为实现权利的费用（包括但不</w:t>
      </w:r>
      <w:r>
        <w:rPr>
          <w:sz w:val="28"/>
        </w:rPr>
        <w:t>限于诉讼费用、仲裁费用、律师费用、公证费用、执行费用、</w:t>
      </w:r>
      <w:r>
        <w:rPr>
          <w:sz w:val="28"/>
        </w:rPr>
        <w:t>保全费用等）均由败诉一方承担。</w:t>
      </w:r>
    </w:p>
    <w:p>
      <w:pPr>
        <w:pStyle w:val="null3"/>
        <w:ind w:firstLine="482"/>
        <w:jc w:val="both"/>
      </w:pPr>
      <w:r>
        <w:rPr>
          <w:b/>
          <w:sz w:val="28"/>
        </w:rPr>
        <w:t>第十一条</w:t>
      </w:r>
      <w:r>
        <w:rPr>
          <w:b/>
          <w:sz w:val="28"/>
        </w:rPr>
        <w:t xml:space="preserve"> </w:t>
      </w:r>
      <w:r>
        <w:rPr>
          <w:b/>
          <w:sz w:val="28"/>
        </w:rPr>
        <w:t>不可抗力</w:t>
      </w:r>
    </w:p>
    <w:p>
      <w:pPr>
        <w:pStyle w:val="null3"/>
        <w:ind w:firstLine="480"/>
        <w:jc w:val="both"/>
      </w:pPr>
      <w:r>
        <w:rPr>
          <w:sz w:val="28"/>
        </w:rPr>
        <w:t>任何一方由于不可抗力原因不能履行合同时，应在不可抗力事件结束后</w:t>
      </w:r>
      <w:r>
        <w:rPr>
          <w:sz w:val="28"/>
        </w:rPr>
        <w:t>1</w:t>
      </w:r>
      <w:r>
        <w:rPr>
          <w:sz w:val="28"/>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b/>
          <w:sz w:val="28"/>
        </w:rPr>
        <w:t>第十二条</w:t>
      </w:r>
      <w:r>
        <w:rPr>
          <w:b/>
          <w:sz w:val="28"/>
        </w:rPr>
        <w:t xml:space="preserve"> </w:t>
      </w:r>
      <w:r>
        <w:rPr>
          <w:b/>
          <w:sz w:val="28"/>
        </w:rPr>
        <w:t>税费</w:t>
      </w:r>
    </w:p>
    <w:p>
      <w:pPr>
        <w:pStyle w:val="null3"/>
        <w:ind w:firstLine="480"/>
        <w:jc w:val="both"/>
      </w:pPr>
      <w:r>
        <w:rPr>
          <w:sz w:val="28"/>
        </w:rPr>
        <w:t>在中国境内、外发生的与本合同执行有关的一切税费均由乙方负担。</w:t>
      </w:r>
    </w:p>
    <w:p>
      <w:pPr>
        <w:pStyle w:val="null3"/>
        <w:ind w:firstLine="482"/>
        <w:jc w:val="both"/>
      </w:pPr>
      <w:r>
        <w:rPr>
          <w:b/>
          <w:sz w:val="28"/>
        </w:rPr>
        <w:t>第十三条</w:t>
      </w:r>
      <w:r>
        <w:rPr>
          <w:b/>
          <w:sz w:val="28"/>
        </w:rPr>
        <w:t xml:space="preserve"> </w:t>
      </w:r>
      <w:r>
        <w:rPr>
          <w:b/>
          <w:sz w:val="28"/>
        </w:rPr>
        <w:t>其他</w:t>
      </w:r>
    </w:p>
    <w:p>
      <w:pPr>
        <w:pStyle w:val="null3"/>
        <w:ind w:firstLine="480"/>
        <w:jc w:val="both"/>
      </w:pPr>
      <w:r>
        <w:rPr>
          <w:sz w:val="28"/>
        </w:rPr>
        <w:t>1</w:t>
      </w:r>
      <w:r>
        <w:rPr>
          <w:sz w:val="28"/>
        </w:rPr>
        <w:t>、本合同附件、招标文件、投标文件、中标通知书、经双方签署确认的与履行本合同有关的文件（包括会议纪要、补充协议、往来信函）均为合同的有效组成部分，本合同各组成文件出现冲突的，除招标文件优于投标文件适用、有特别约定及法律法规规定外，以生成时间在后的文件为准。</w:t>
      </w:r>
    </w:p>
    <w:p>
      <w:pPr>
        <w:pStyle w:val="null3"/>
        <w:ind w:firstLine="480"/>
        <w:jc w:val="both"/>
      </w:pPr>
      <w:r>
        <w:rPr>
          <w:sz w:val="28"/>
        </w:rPr>
        <w:t>2</w:t>
      </w:r>
      <w:r>
        <w:rPr>
          <w:sz w:val="28"/>
        </w:rPr>
        <w:t>、如一方地址、电话、传真号码有变更，应在变更当日内书面通知对方，否则，应承担相应责任。</w:t>
      </w:r>
    </w:p>
    <w:p>
      <w:pPr>
        <w:pStyle w:val="null3"/>
        <w:ind w:firstLine="482"/>
        <w:jc w:val="both"/>
      </w:pPr>
      <w:r>
        <w:rPr>
          <w:b/>
          <w:sz w:val="28"/>
        </w:rPr>
        <w:t>第十四条</w:t>
      </w:r>
      <w:r>
        <w:rPr>
          <w:b/>
          <w:sz w:val="28"/>
        </w:rPr>
        <w:t xml:space="preserve"> </w:t>
      </w:r>
      <w:r>
        <w:rPr>
          <w:b/>
          <w:sz w:val="28"/>
        </w:rPr>
        <w:t>合同生效</w:t>
      </w:r>
    </w:p>
    <w:p>
      <w:pPr>
        <w:pStyle w:val="null3"/>
        <w:ind w:firstLine="480"/>
        <w:jc w:val="both"/>
      </w:pPr>
      <w:r>
        <w:rPr>
          <w:sz w:val="28"/>
        </w:rPr>
        <w:t>1</w:t>
      </w:r>
      <w:r>
        <w:rPr>
          <w:sz w:val="28"/>
        </w:rPr>
        <w:t>、本合同自甲乙双方法定代表人或授权代表签字并加盖公章后生效。</w:t>
      </w:r>
    </w:p>
    <w:p>
      <w:pPr>
        <w:pStyle w:val="null3"/>
        <w:ind w:firstLine="480"/>
        <w:jc w:val="both"/>
      </w:pPr>
      <w:r>
        <w:rPr>
          <w:sz w:val="28"/>
        </w:rPr>
        <w:t>2</w:t>
      </w:r>
      <w:r>
        <w:rPr>
          <w:sz w:val="28"/>
        </w:rPr>
        <w:t>、合同一式</w:t>
      </w:r>
      <w:r>
        <w:rPr>
          <w:sz w:val="28"/>
          <w:u w:val="single"/>
        </w:rPr>
        <w:t>柒</w:t>
      </w:r>
      <w:r>
        <w:rPr>
          <w:sz w:val="28"/>
        </w:rPr>
        <w:t>份</w:t>
      </w:r>
      <w:r>
        <w:rPr>
          <w:sz w:val="28"/>
        </w:rPr>
        <w:t>，均具有同等法律效力</w:t>
      </w:r>
      <w:r>
        <w:rPr>
          <w:sz w:val="28"/>
        </w:rPr>
        <w:t>。甲、乙双方各执</w:t>
      </w:r>
      <w:r>
        <w:rPr>
          <w:sz w:val="28"/>
          <w:u w:val="single"/>
        </w:rPr>
        <w:t>叁</w:t>
      </w:r>
      <w:r>
        <w:rPr>
          <w:sz w:val="28"/>
        </w:rPr>
        <w:t>份。采购代理机构执</w:t>
      </w:r>
      <w:r>
        <w:rPr>
          <w:sz w:val="28"/>
          <w:u w:val="single"/>
        </w:rPr>
        <w:t>壹</w:t>
      </w:r>
      <w:r>
        <w:rPr>
          <w:sz w:val="28"/>
        </w:rPr>
        <w:t>份。</w:t>
      </w: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ind w:firstLine="480"/>
        <w:jc w:val="both"/>
      </w:pPr>
    </w:p>
    <w:p>
      <w:pPr>
        <w:pStyle w:val="null3"/>
        <w:ind w:firstLine="560"/>
        <w:jc w:val="left"/>
      </w:pPr>
      <w:r>
        <w:rPr>
          <w:sz w:val="28"/>
        </w:rPr>
        <w:t>甲方（采购人）：</w:t>
      </w:r>
      <w:r>
        <w:rPr>
          <w:sz w:val="28"/>
        </w:rPr>
        <w:t xml:space="preserve">  </w:t>
      </w:r>
      <w:r>
        <w:rPr>
          <w:sz w:val="28"/>
        </w:rPr>
        <w:t>（盖章）</w:t>
      </w:r>
      <w:r>
        <w:rPr>
          <w:sz w:val="28"/>
        </w:rPr>
        <w:t xml:space="preserve">           </w:t>
      </w:r>
      <w:r>
        <w:rPr>
          <w:sz w:val="28"/>
        </w:rPr>
        <w:t>乙方（供应商）：</w:t>
      </w:r>
      <w:r>
        <w:rPr>
          <w:sz w:val="28"/>
        </w:rPr>
        <w:t xml:space="preserve">   </w:t>
      </w:r>
      <w:r>
        <w:rPr>
          <w:sz w:val="28"/>
        </w:rPr>
        <w:t>（盖章）</w:t>
      </w:r>
    </w:p>
    <w:p>
      <w:pPr>
        <w:pStyle w:val="null3"/>
        <w:ind w:firstLine="560"/>
        <w:jc w:val="left"/>
      </w:pPr>
      <w:r>
        <w:rPr>
          <w:sz w:val="28"/>
        </w:rPr>
        <w:t>代表：</w:t>
      </w:r>
      <w:r>
        <w:rPr>
          <w:sz w:val="28"/>
        </w:rPr>
        <w:t xml:space="preserve">                                                  </w:t>
      </w:r>
      <w:r>
        <w:rPr>
          <w:sz w:val="28"/>
        </w:rPr>
        <w:t>代表：</w:t>
      </w:r>
    </w:p>
    <w:p>
      <w:pPr>
        <w:pStyle w:val="null3"/>
        <w:ind w:firstLine="560"/>
        <w:jc w:val="left"/>
      </w:pP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560"/>
        <w:jc w:val="left"/>
      </w:pPr>
      <w:r>
        <w:rPr>
          <w:sz w:val="28"/>
        </w:rPr>
        <w:t>开户名称：</w:t>
      </w:r>
      <w:r>
        <w:rPr>
          <w:sz w:val="28"/>
        </w:rPr>
        <w:t xml:space="preserve">                            </w:t>
      </w:r>
      <w:r>
        <w:rPr>
          <w:sz w:val="21"/>
        </w:rPr>
        <w:t xml:space="preserve"> </w:t>
      </w:r>
      <w:r>
        <w:rPr>
          <w:sz w:val="28"/>
        </w:rPr>
        <w:t>开户名称：</w:t>
      </w:r>
    </w:p>
    <w:p>
      <w:pPr>
        <w:pStyle w:val="null3"/>
        <w:ind w:firstLine="560"/>
        <w:jc w:val="left"/>
      </w:pPr>
      <w:r>
        <w:rPr>
          <w:sz w:val="28"/>
        </w:rPr>
        <w:t>银行账号：</w:t>
      </w:r>
      <w:r>
        <w:rPr>
          <w:sz w:val="28"/>
        </w:rPr>
        <w:t xml:space="preserve">                             </w:t>
      </w:r>
      <w:r>
        <w:rPr>
          <w:sz w:val="28"/>
        </w:rPr>
        <w:t>银行账户：</w:t>
      </w:r>
    </w:p>
    <w:p>
      <w:pPr>
        <w:pStyle w:val="null3"/>
        <w:ind w:firstLine="560"/>
        <w:jc w:val="left"/>
      </w:pPr>
      <w:r>
        <w:rPr>
          <w:sz w:val="28"/>
        </w:rPr>
        <w:t>开户行：</w:t>
      </w:r>
      <w:r>
        <w:rPr>
          <w:sz w:val="28"/>
        </w:rPr>
        <w:t xml:space="preserve">                               </w:t>
      </w:r>
      <w:r>
        <w:rPr>
          <w:sz w:val="28"/>
        </w:rPr>
        <w:t>开户行：</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440112-2024-01241</w:t>
      </w:r>
    </w:p>
    <w:p>
      <w:pPr>
        <w:pStyle w:val="null3"/>
        <w:ind w:firstLine="480"/>
        <w:jc w:val="center"/>
        <w:outlineLvl w:val="3"/>
      </w:pPr>
      <w:r>
        <w:rPr>
          <w:b/>
          <w:sz w:val="24"/>
        </w:rPr>
        <w:t>采购项目编号：</w:t>
      </w:r>
      <w:r>
        <w:rPr>
          <w:b/>
          <w:sz w:val="24"/>
        </w:rPr>
        <w:t>202312091706015</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广州群生招标代理有限公司</w:t>
      </w:r>
    </w:p>
    <w:p>
      <w:pPr>
        <w:pStyle w:val="null3"/>
        <w:ind w:firstLine="480"/>
      </w:pPr>
      <w:r>
        <w:rPr/>
        <w:t>你方组织的</w:t>
      </w:r>
      <w:r>
        <w:rPr>
          <w:u w:val="single"/>
        </w:rPr>
        <w:t>“</w:t>
      </w:r>
      <w:r>
        <w:rPr>
          <w:u w:val="single"/>
        </w:rPr>
        <w:t>黄埔区城中村改造中央预算内资金政策研究</w:t>
      </w:r>
      <w:r>
        <w:rPr>
          <w:u w:val="single"/>
        </w:rPr>
        <w:t>”</w:t>
      </w:r>
      <w:r>
        <w:rPr/>
        <w:t>项目的招标[采购项目编号为：</w:t>
      </w:r>
      <w:r>
        <w:rPr>
          <w:u w:val="single"/>
        </w:rPr>
        <w:t>202312091706015</w:t>
      </w:r>
      <w:r>
        <w:rPr/>
        <w:t>]，我方愿参与投标。</w:t>
      </w:r>
    </w:p>
    <w:p>
      <w:pPr>
        <w:pStyle w:val="null3"/>
        <w:ind w:firstLine="480"/>
      </w:pPr>
      <w:r>
        <w:rPr/>
        <w:t>我方确认收到贵方提供的</w:t>
      </w:r>
      <w:r>
        <w:rPr>
          <w:u w:val="single"/>
        </w:rPr>
        <w:t>“</w:t>
      </w:r>
      <w:r>
        <w:rPr>
          <w:u w:val="single"/>
        </w:rPr>
        <w:t>黄埔区城中村改造中央预算内资金政策研究</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广州群生招标代理有限公司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黄埔区城中村改造中央预算内资金政策研究</w:t>
      </w:r>
      <w:r>
        <w:rPr/>
        <w:t>”项目采购[采购项目编号为</w:t>
      </w:r>
      <w:r>
        <w:rPr/>
        <w:t>202312091706015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广州市黄埔区发展和改革局（广州开发区发展和改革局）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广州群生招标代理有限公司</w:t>
      </w:r>
    </w:p>
    <w:p>
      <w:pPr>
        <w:pStyle w:val="null3"/>
        <w:ind w:firstLine="480"/>
      </w:pPr>
      <w:r>
        <w:rPr/>
        <w:t>如果我方在贵采购代理机构组织的</w:t>
      </w:r>
      <w:r>
        <w:rPr/>
        <w:t>黄埔区城中村改造中央预算内资金政策研究</w:t>
      </w:r>
      <w:r>
        <w:rPr/>
        <w:t>招标中获中标（采购项目编号：</w:t>
      </w:r>
      <w:r>
        <w:rPr/>
        <w:t>202312091706015</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