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440114-2024-00473</w:t>
      </w:r>
    </w:p>
    <w:p>
      <w:pPr>
        <w:pStyle w:val="null3"/>
        <w:jc w:val="center"/>
        <w:outlineLvl w:val="3"/>
      </w:pPr>
      <w:r>
        <w:rPr>
          <w:b/>
          <w:sz w:val="24"/>
        </w:rPr>
        <w:t>采购项目编号：</w:t>
      </w:r>
      <w:r>
        <w:rPr>
          <w:b/>
          <w:sz w:val="24"/>
        </w:rPr>
        <w:t>202312092006015</w:t>
      </w:r>
    </w:p>
    <w:p>
      <w:pPr>
        <w:pStyle w:val="null3"/>
        <w:jc w:val="center"/>
        <w:outlineLvl w:val="3"/>
      </w:pPr>
      <w:r>
        <w:rPr>
          <w:b/>
          <w:sz w:val="24"/>
        </w:rPr>
        <w:t>项目名称：</w:t>
      </w:r>
      <w:r>
        <w:rPr>
          <w:b/>
          <w:sz w:val="24"/>
        </w:rPr>
        <w:t>广州市公安局花都区分局司法鉴定服务项目(二次)</w:t>
      </w:r>
    </w:p>
    <w:p>
      <w:pPr>
        <w:pStyle w:val="null3"/>
        <w:jc w:val="center"/>
        <w:outlineLvl w:val="3"/>
      </w:pPr>
      <w:r>
        <w:rPr>
          <w:b/>
          <w:sz w:val="24"/>
        </w:rPr>
        <w:t>采购人：</w:t>
      </w:r>
      <w:r>
        <w:rPr>
          <w:b/>
          <w:sz w:val="24"/>
        </w:rPr>
        <w:t>广州市公安局花都区分局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广州市公安局花都区分局</w:t>
      </w:r>
      <w:r>
        <w:rPr/>
        <w:t>的委托，采用</w:t>
      </w:r>
      <w:r>
        <w:rPr/>
        <w:t>公开招标</w:t>
      </w:r>
      <w:r>
        <w:rPr/>
        <w:t>方式组织采购</w:t>
      </w:r>
      <w:r>
        <w:rPr/>
        <w:t>广州市公安局花都区分局司法鉴定服务项目(二次)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广州市公安局花都区分局司法鉴定服务项目(二次)</w:t>
      </w:r>
    </w:p>
    <w:p>
      <w:pPr>
        <w:pStyle w:val="null3"/>
        <w:ind w:firstLine="480"/>
      </w:pPr>
      <w:r>
        <w:rPr/>
        <w:t>采购计划编号：</w:t>
      </w:r>
      <w:r>
        <w:rPr/>
        <w:t>440114-2024-00473</w:t>
      </w:r>
    </w:p>
    <w:p>
      <w:pPr>
        <w:pStyle w:val="null3"/>
        <w:ind w:firstLine="480"/>
      </w:pPr>
      <w:r>
        <w:rPr/>
        <w:t>采购项目编号：</w:t>
      </w:r>
      <w:r>
        <w:rPr/>
        <w:t>202312092006015</w:t>
      </w:r>
    </w:p>
    <w:p>
      <w:pPr>
        <w:pStyle w:val="null3"/>
        <w:ind w:firstLine="480"/>
      </w:pPr>
      <w:r>
        <w:rPr/>
        <w:t>采购方式：</w:t>
      </w:r>
      <w:r>
        <w:rPr/>
        <w:t>公开招标</w:t>
      </w:r>
    </w:p>
    <w:p>
      <w:pPr>
        <w:pStyle w:val="null3"/>
        <w:ind w:firstLine="480"/>
      </w:pPr>
      <w:r>
        <w:rPr/>
        <w:t>预算金额：</w:t>
      </w:r>
      <w:r>
        <w:rPr/>
        <w:t>1,900,000.00</w:t>
      </w:r>
      <w:r>
        <w:rPr/>
        <w:t>元</w:t>
      </w:r>
    </w:p>
    <w:p>
      <w:pPr>
        <w:pStyle w:val="null3"/>
        <w:outlineLvl w:val="3"/>
      </w:pPr>
      <w:r>
        <w:rPr>
          <w:b/>
          <w:sz w:val="24"/>
        </w:rPr>
        <w:t>2.项目内容及需求情况（采购项目技术规格、参数及要求）</w:t>
      </w:r>
    </w:p>
    <w:p>
      <w:pPr>
        <w:pStyle w:val="null3"/>
      </w:pPr>
    </w:p>
    <w:p>
      <w:pPr>
        <w:pStyle w:val="null3"/>
      </w:pPr>
      <w:r>
        <w:rPr/>
        <w:t>采购包1(法医精神病鉴定):</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法医精神病鉴定</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合同履行期限：自合同签订之日起两年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2）有依法缴纳税收和社会保障资金的良好记录：提供《投标人资格声明函》（格式详见招标公告附件）。</w:t>
      </w:r>
    </w:p>
    <w:p>
      <w:pPr>
        <w:pStyle w:val="null3"/>
      </w:pPr>
    </w:p>
    <w:p>
      <w:pPr>
        <w:pStyle w:val="null3"/>
      </w:pPr>
      <w:r>
        <w:rPr/>
        <w:t>3）具有良好的商业信誉和健全的财务会计制度：提供《投标人资格声明函》（格式详见招标公告附件）。</w:t>
      </w:r>
    </w:p>
    <w:p>
      <w:pPr>
        <w:pStyle w:val="null3"/>
      </w:pPr>
    </w:p>
    <w:p>
      <w:pPr>
        <w:pStyle w:val="null3"/>
      </w:pPr>
      <w:r>
        <w:rPr/>
        <w:t>4）履行合同所必需的设备和专业技术能力：提供《投标人资格声明函》（格式详见招标公告附件）。</w:t>
      </w:r>
    </w:p>
    <w:p>
      <w:pPr>
        <w:pStyle w:val="null3"/>
      </w:pPr>
    </w:p>
    <w:p>
      <w:pPr>
        <w:pStyle w:val="null3"/>
      </w:pPr>
      <w:r>
        <w:rPr/>
        <w:t>5）参加采购活动前3年内，在经营活动中没有重大违法记录：提供《投标人资格声明函》（格式详见招标公告附件）。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采购包1（法医精神病鉴定）：</w:t>
      </w:r>
      <w:r>
        <w:rPr/>
        <w:t>本项目不属于专门面向中小企业采购的项目。 原因及情形：预留采购份额无法确保充分供应、充分竞争，或者存在可能影响政府采购目标实现的情形；</w:t>
      </w:r>
    </w:p>
    <w:p>
      <w:pPr>
        <w:pStyle w:val="null3"/>
        <w:outlineLvl w:val="3"/>
      </w:pPr>
      <w:r>
        <w:rPr>
          <w:b/>
          <w:sz w:val="24"/>
        </w:rPr>
        <w:t>3.本项目特定的资格要求：</w:t>
      </w:r>
    </w:p>
    <w:p>
      <w:pPr>
        <w:pStyle w:val="null3"/>
      </w:pPr>
    </w:p>
    <w:p>
      <w:pPr>
        <w:pStyle w:val="null3"/>
      </w:pPr>
      <w:r>
        <w:rPr/>
        <w:t>采购包1（法医精神病鉴定）：</w:t>
      </w:r>
    </w:p>
    <w:p>
      <w:pPr>
        <w:pStyle w:val="null3"/>
      </w:pPr>
    </w:p>
    <w:p>
      <w:pPr>
        <w:pStyle w:val="null3"/>
      </w:pPr>
      <w:r>
        <w:rPr/>
        <w:t>1)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p>
      <w:pPr>
        <w:pStyle w:val="null3"/>
      </w:pPr>
    </w:p>
    <w:p>
      <w:pPr>
        <w:pStyle w:val="null3"/>
      </w:pPr>
      <w:r>
        <w:rPr/>
        <w:t>3)投标人具有有效期内的《司法鉴定许可证》，且鉴定业务范围包括法医精神病鉴定。（提供有效期内的证书复印件，如国家另有规定，则适用其规定）</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广州市公安局花都区分局</w:t>
      </w:r>
    </w:p>
    <w:p>
      <w:pPr>
        <w:pStyle w:val="null3"/>
        <w:ind w:firstLine="480"/>
      </w:pPr>
      <w:r>
        <w:rPr/>
        <w:t>地址：</w:t>
      </w:r>
      <w:r>
        <w:rPr/>
        <w:t>花都区新华街新华路24号之一</w:t>
      </w:r>
    </w:p>
    <w:p>
      <w:pPr>
        <w:pStyle w:val="null3"/>
        <w:ind w:firstLine="480"/>
      </w:pPr>
      <w:r>
        <w:rPr/>
        <w:t>联系方式：</w:t>
      </w:r>
      <w:r>
        <w:rPr/>
        <w:t>020-83166093</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020-83812782、83812935、18011735206</w:t>
      </w:r>
    </w:p>
    <w:p>
      <w:pPr>
        <w:pStyle w:val="null3"/>
        <w:outlineLvl w:val="3"/>
      </w:pPr>
      <w:r>
        <w:rPr>
          <w:b/>
          <w:sz w:val="24"/>
        </w:rPr>
        <w:t>3.项目联系方式</w:t>
      </w:r>
    </w:p>
    <w:p>
      <w:pPr>
        <w:pStyle w:val="null3"/>
        <w:ind w:firstLine="480"/>
      </w:pPr>
      <w:r>
        <w:rPr/>
        <w:t>项目联系人：</w:t>
      </w:r>
      <w:r>
        <w:rPr/>
        <w:t>马小姐</w:t>
      </w:r>
    </w:p>
    <w:p>
      <w:pPr>
        <w:pStyle w:val="null3"/>
        <w:ind w:firstLine="480"/>
      </w:pPr>
      <w:r>
        <w:rPr/>
        <w:t>电话：</w:t>
      </w:r>
      <w:r>
        <w:rPr/>
        <w:t>020-83812782、83812935、18011735206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left"/>
      </w:pPr>
      <w:r>
        <w:rPr>
          <w:sz w:val="21"/>
        </w:rPr>
        <w:t>进一步加强和规范花都区分局所涉及的鉴定工作，落实检验、鉴定经费保障，确保违法处理工作的顺利开展，切实维护当事人、法人和其他组织的合法权益。根据《中华人民共和国行政强制法》第二十五条第三款关于</w:t>
      </w:r>
      <w:r>
        <w:rPr>
          <w:sz w:val="21"/>
        </w:rPr>
        <w:t>“</w:t>
      </w:r>
      <w:r>
        <w:rPr>
          <w:sz w:val="21"/>
        </w:rPr>
        <w:t>检测、检验、检疫或者技术鉴定的费用由行政机关承担</w:t>
      </w:r>
      <w:r>
        <w:rPr>
          <w:sz w:val="21"/>
        </w:rPr>
        <w:t>”</w:t>
      </w:r>
      <w:r>
        <w:rPr>
          <w:sz w:val="21"/>
        </w:rPr>
        <w:t>、《公安机关办理行政案件程序规定》第八十四条关于</w:t>
      </w:r>
      <w:r>
        <w:rPr>
          <w:sz w:val="21"/>
        </w:rPr>
        <w:t>“</w:t>
      </w:r>
      <w:r>
        <w:rPr>
          <w:sz w:val="21"/>
        </w:rPr>
        <w:t>鉴定费用由公安机关承担，但当事人自行鉴定的除外</w:t>
      </w:r>
      <w:r>
        <w:rPr>
          <w:sz w:val="21"/>
        </w:rPr>
        <w:t>”</w:t>
      </w:r>
      <w:r>
        <w:rPr>
          <w:sz w:val="21"/>
        </w:rPr>
        <w:t>的规定，在违法处理过程中，需要进行检验、鉴定。</w:t>
      </w:r>
    </w:p>
    <w:p>
      <w:pPr>
        <w:pStyle w:val="null3"/>
        <w:jc w:val="left"/>
      </w:pPr>
      <w:r>
        <w:rPr>
          <w:sz w:val="21"/>
        </w:rPr>
        <w:t>二、</w:t>
      </w:r>
      <w:r>
        <w:rPr>
          <w:sz w:val="21"/>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659"/>
        <w:gridCol w:w="1978"/>
        <w:gridCol w:w="2388"/>
        <w:gridCol w:w="3281"/>
      </w:tblGrid>
      <w:tr>
        <w:tc>
          <w:tcPr>
            <w:tcW w:type="dxa" w:w="659"/>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采购包号</w:t>
            </w:r>
          </w:p>
        </w:tc>
        <w:tc>
          <w:tcPr>
            <w:tcW w:type="dxa" w:w="1978"/>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采购包名称</w:t>
            </w:r>
          </w:p>
        </w:tc>
        <w:tc>
          <w:tcPr>
            <w:tcW w:type="dxa" w:w="2388"/>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服务期限</w:t>
            </w:r>
          </w:p>
        </w:tc>
        <w:tc>
          <w:tcPr>
            <w:tcW w:type="dxa" w:w="3281"/>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采购预算金额</w:t>
            </w:r>
            <w:r>
              <w:rPr>
                <w:b/>
                <w:sz w:val="21"/>
              </w:rPr>
              <w:t>（元）</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ind w:firstLine="380"/>
              <w:jc w:val="center"/>
            </w:pPr>
            <w:r>
              <w:rPr>
                <w:sz w:val="21"/>
              </w:rPr>
              <w:t>法医精神病鉴定</w:t>
            </w:r>
          </w:p>
        </w:tc>
        <w:tc>
          <w:tcPr>
            <w:tcW w:type="dxa" w:w="2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ind w:firstLine="380"/>
              <w:jc w:val="center"/>
            </w:pPr>
            <w:r>
              <w:rPr>
                <w:sz w:val="21"/>
              </w:rPr>
              <w:t>自合同签订之日起满两年或累计结算金额达到该子包采购预算金额，服务期终止，以先达到的条件为准。</w:t>
            </w:r>
          </w:p>
        </w:tc>
        <w:tc>
          <w:tcPr>
            <w:tcW w:type="dxa" w:w="3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ind w:firstLine="380"/>
              <w:jc w:val="center"/>
            </w:pPr>
            <w:r>
              <w:rPr>
                <w:sz w:val="21"/>
              </w:rPr>
              <w:t>1,90</w:t>
            </w:r>
            <w:r>
              <w:rPr>
                <w:sz w:val="21"/>
              </w:rPr>
              <w:t>0,000.00</w:t>
            </w:r>
            <w:r>
              <w:rPr>
                <w:sz w:val="21"/>
              </w:rPr>
              <w:t>，</w:t>
            </w:r>
            <w:r>
              <w:rPr>
                <w:sz w:val="21"/>
              </w:rPr>
              <w:t>其中</w:t>
            </w:r>
            <w:r>
              <w:rPr>
                <w:sz w:val="21"/>
              </w:rPr>
              <w:t>202</w:t>
            </w:r>
            <w:r>
              <w:rPr>
                <w:sz w:val="21"/>
              </w:rPr>
              <w:t>4</w:t>
            </w:r>
            <w:r>
              <w:rPr>
                <w:sz w:val="21"/>
              </w:rPr>
              <w:t>年预算拟安排</w:t>
            </w:r>
            <w:r>
              <w:rPr>
                <w:sz w:val="21"/>
              </w:rPr>
              <w:t>95</w:t>
            </w:r>
            <w:r>
              <w:rPr>
                <w:sz w:val="21"/>
              </w:rPr>
              <w:t>万元，</w:t>
            </w:r>
            <w:r>
              <w:rPr>
                <w:sz w:val="21"/>
              </w:rPr>
              <w:t>202</w:t>
            </w:r>
            <w:r>
              <w:rPr>
                <w:sz w:val="21"/>
              </w:rPr>
              <w:t>5</w:t>
            </w:r>
            <w:r>
              <w:rPr>
                <w:sz w:val="21"/>
              </w:rPr>
              <w:t>年预算拟安排</w:t>
            </w:r>
            <w:r>
              <w:rPr>
                <w:sz w:val="21"/>
              </w:rPr>
              <w:t>95</w:t>
            </w:r>
            <w:r>
              <w:rPr>
                <w:sz w:val="21"/>
              </w:rPr>
              <w:t>万元。具体以财政局批复下达的资金为准。</w:t>
            </w:r>
          </w:p>
        </w:tc>
      </w:tr>
    </w:tbl>
    <w:p>
      <w:pPr>
        <w:pStyle w:val="null3"/>
      </w:pPr>
    </w:p>
    <w:p>
      <w:pPr>
        <w:pStyle w:val="null3"/>
      </w:pPr>
      <w:r>
        <w:rPr/>
        <w:t>采购包1（法医精神病鉴定）</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自合同签订之日起满两年或累计结算金额达到该子包采购预算金额，服务期终止，以先达到的条件为准。</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1期：支付比例100%,按实际项目发生量结算鉴定费，每季度结算一次； （一）本项目结算按照《广东省发展改革委广东省司法厅关于我省司法鉴定收费政策的通知》（粤发改价格函【2019】3103号）的规定的收费标准×（1-中标下浮率）×实际项目发生量。如国家发改委、公安部、司法部、广东省公安厅、广东省物价局、广东省司法厅有新文件出台，按新文件规定的收费标准×（1-中标下浮率）×实际项目发生量。 （二）对《广东省发展改革委广东省司法厅关于我省司法鉴定收费政策的通知》（粤发改价格函【2019】3103号）规定的收费标准中未列明的检验鉴定项目，结算价由中标人先按市场价报采购人审批同意后按投标下浮率实施结算。 （三）中标人在服务期内按季度（每季度结束后 5 个工作日内）持采购人签字、签章确认的检验鉴定委托书、清单凭证和税务发票与采购人按服务项目实际需求办理批量支付手续。 （四）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1期：每季度服务完成后，由采购人、中标人一起对服务进行验收，验收合格后签署验收清单。</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法医精神病鉴定</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法医精神病鉴定</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75"/>
              <w:ind w:firstLine="480"/>
              <w:jc w:val="both"/>
            </w:pPr>
            <w:r>
              <w:rPr>
                <w:b/>
                <w:sz w:val="21"/>
              </w:rPr>
              <w:t>一、</w:t>
            </w:r>
            <w:r>
              <w:rPr>
                <w:b/>
                <w:sz w:val="21"/>
              </w:rPr>
              <w:t>服务内容</w:t>
            </w:r>
          </w:p>
          <w:p>
            <w:pPr>
              <w:pStyle w:val="null3"/>
              <w:ind w:firstLine="480"/>
              <w:jc w:val="both"/>
            </w:pPr>
            <w:r>
              <w:rPr>
                <w:sz w:val="21"/>
              </w:rPr>
              <w:t>法医精神病鉴定：对涉及法律问题又患有或被怀疑患有精神疾病的当事人进行司法精神病学鉴定，为司法部门和法庭提供专家证词和审理案件的医学依据。</w:t>
            </w:r>
          </w:p>
        </w:tc>
      </w:tr>
      <w:tr>
        <w:tc>
          <w:tcPr>
            <w:tcW w:type="dxa" w:w="2076"/>
          </w:tcPr>
          <w:p/>
        </w:tc>
        <w:tc>
          <w:tcPr>
            <w:tcW w:type="dxa" w:w="415"/>
          </w:tcPr>
          <w:p>
            <w:pPr>
              <w:pStyle w:val="null3"/>
            </w:pPr>
            <w:r>
              <w:rPr/>
              <w:t>2</w:t>
            </w:r>
          </w:p>
        </w:tc>
        <w:tc>
          <w:tcPr>
            <w:tcW w:type="dxa" w:w="5814"/>
          </w:tcPr>
          <w:p>
            <w:pPr>
              <w:pStyle w:val="null3"/>
              <w:spacing w:before="75"/>
              <w:ind w:firstLine="480"/>
              <w:jc w:val="both"/>
            </w:pPr>
            <w:r>
              <w:rPr>
                <w:b/>
                <w:sz w:val="21"/>
              </w:rPr>
              <w:t>二、</w:t>
            </w:r>
            <w:r>
              <w:rPr>
                <w:b/>
                <w:sz w:val="21"/>
              </w:rPr>
              <w:t>服务</w:t>
            </w:r>
            <w:r>
              <w:rPr>
                <w:b/>
                <w:sz w:val="21"/>
              </w:rPr>
              <w:t>要求</w:t>
            </w:r>
          </w:p>
          <w:p>
            <w:pPr>
              <w:pStyle w:val="null3"/>
              <w:ind w:firstLine="420"/>
              <w:jc w:val="left"/>
            </w:pPr>
            <w:r>
              <w:rPr>
                <w:sz w:val="21"/>
              </w:rPr>
              <w:t>1、中标人在中标项目包组范围受理相应检验鉴定项目的委托，并实施鉴定。</w:t>
            </w:r>
          </w:p>
          <w:p>
            <w:pPr>
              <w:pStyle w:val="null3"/>
              <w:ind w:firstLine="420"/>
              <w:jc w:val="left"/>
            </w:pPr>
            <w:r>
              <w:rPr>
                <w:sz w:val="21"/>
              </w:rPr>
              <w:t>2、中标人受理检验鉴定委托，应当按照国家相关法律、法规及行业标准科学、客观、公正地进行检验鉴定工作，所出具的检验鉴定结论涉及的全部法律责任由检验鉴定机构、鉴定人等机构相关人员自行承担，采购人不予承担任何责任；对于重特大、有影响、疑难等其它情况，需要派技术人员前往现场勘查的，应及时按照采购人的要求前往并可按规定加收鉴定费用。</w:t>
            </w:r>
            <w:r>
              <w:rPr>
                <w:sz w:val="21"/>
              </w:rPr>
              <w:t>鉴定人员出庭作证的相关费用（交通费、住宿费和误工补贴费）、会诊费和案件加急费等属于鉴定的相关服务费用，在本</w:t>
            </w:r>
            <w:r>
              <w:rPr>
                <w:sz w:val="21"/>
              </w:rPr>
              <w:t>项目</w:t>
            </w:r>
            <w:r>
              <w:rPr>
                <w:sz w:val="21"/>
              </w:rPr>
              <w:t>预算金额内进行核算，其收费标准按相关规定执行。</w:t>
            </w:r>
          </w:p>
          <w:p>
            <w:pPr>
              <w:pStyle w:val="null3"/>
              <w:ind w:firstLine="420"/>
              <w:jc w:val="left"/>
            </w:pPr>
            <w:r>
              <w:rPr>
                <w:sz w:val="21"/>
              </w:rPr>
              <w:t>3、中标人受理检验鉴定委托后应及时开展鉴定工作的时间要求：法医精神病鉴定，优先受理，须在60个工作日内完成并出具检验鉴定报告。以上鉴定完成并出具检验鉴定报告的时限以送达日期为准，特殊情况不能完成的，经报请采购人的业务主管机关批准同意，可以适当延长，但延长时间最长不得超过</w:t>
            </w:r>
            <w:r>
              <w:rPr>
                <w:sz w:val="21"/>
              </w:rPr>
              <w:t xml:space="preserve"> 30</w:t>
            </w:r>
            <w:r>
              <w:rPr>
                <w:sz w:val="21"/>
              </w:rPr>
              <w:t>个工作日。对于因案件调查取证需要加急出具检验鉴定报告的，中标人应按照采购人的要求积极配合，并可按规定加收部分鉴定费用。中标人三次或以上未能按上述时限开展和完成鉴定工作的，按违约处理。</w:t>
            </w:r>
          </w:p>
          <w:p>
            <w:pPr>
              <w:pStyle w:val="null3"/>
              <w:ind w:firstLine="420"/>
              <w:jc w:val="left"/>
            </w:pPr>
            <w:r>
              <w:rPr>
                <w:sz w:val="21"/>
              </w:rPr>
              <w:t>4、其他要求：</w:t>
            </w:r>
          </w:p>
          <w:p>
            <w:pPr>
              <w:pStyle w:val="null3"/>
              <w:ind w:firstLine="420"/>
              <w:jc w:val="left"/>
            </w:pPr>
            <w:r>
              <w:rPr>
                <w:sz w:val="21"/>
              </w:rPr>
              <w:t>1</w:t>
            </w:r>
            <w:r>
              <w:rPr>
                <w:sz w:val="21"/>
              </w:rPr>
              <w:t>）特殊检验（如到公安部、刑警学院检验等）不受合同限制，由采购</w:t>
            </w:r>
            <w:r>
              <w:rPr>
                <w:sz w:val="21"/>
              </w:rPr>
              <w:t>人</w:t>
            </w:r>
            <w:r>
              <w:rPr>
                <w:sz w:val="21"/>
              </w:rPr>
              <w:t>审批；</w:t>
            </w:r>
          </w:p>
          <w:p>
            <w:pPr>
              <w:pStyle w:val="null3"/>
              <w:ind w:firstLine="420"/>
              <w:jc w:val="left"/>
            </w:pPr>
            <w:r>
              <w:rPr>
                <w:sz w:val="21"/>
              </w:rPr>
              <w:t>2）鉴定机构对鉴定的特殊情况可与</w:t>
            </w:r>
            <w:r>
              <w:rPr>
                <w:sz w:val="21"/>
              </w:rPr>
              <w:t>采购人指定的</w:t>
            </w:r>
            <w:r>
              <w:rPr>
                <w:sz w:val="21"/>
              </w:rPr>
              <w:t>委托单位协商办理；</w:t>
            </w:r>
          </w:p>
          <w:p>
            <w:pPr>
              <w:pStyle w:val="null3"/>
              <w:ind w:firstLine="420"/>
              <w:jc w:val="left"/>
            </w:pPr>
            <w:r>
              <w:rPr>
                <w:sz w:val="21"/>
              </w:rPr>
              <w:t>3）</w:t>
            </w:r>
            <w:r>
              <w:rPr>
                <w:sz w:val="21"/>
              </w:rPr>
              <w:t>鉴定机构</w:t>
            </w:r>
            <w:r>
              <w:rPr>
                <w:sz w:val="21"/>
              </w:rPr>
              <w:t>出具文书后交由采购人相关单位进行审核，发现一次轻微错误的，按当次鉴定费用的十倍进行罚款；发现一次重大错误的，按当次鉴定费用的十五倍进行罚款；发现一次以上特别重大错误的，按违约处理。</w:t>
            </w:r>
            <w:r>
              <w:rPr>
                <w:sz w:val="21"/>
              </w:rPr>
              <w:t>因鉴定错误造成严重后果的，追究</w:t>
            </w:r>
            <w:r>
              <w:rPr>
                <w:sz w:val="21"/>
              </w:rPr>
              <w:t>中标人</w:t>
            </w:r>
            <w:r>
              <w:rPr>
                <w:sz w:val="21"/>
              </w:rPr>
              <w:t>相应的法律责任。</w:t>
            </w:r>
          </w:p>
          <w:p>
            <w:pPr>
              <w:pStyle w:val="null3"/>
              <w:ind w:firstLine="480"/>
              <w:jc w:val="both"/>
            </w:pPr>
            <w:r>
              <w:rPr>
                <w:sz w:val="21"/>
              </w:rPr>
              <w:t>5、本项目属于司法鉴定类，关系到定罪和处罚的认定，需要是法院认可的检验机构。</w:t>
            </w:r>
          </w:p>
        </w:tc>
      </w:tr>
      <w:tr>
        <w:tc>
          <w:tcPr>
            <w:tcW w:type="dxa" w:w="2076"/>
          </w:tcPr>
          <w:p>
            <w:pPr>
              <w:pStyle w:val="null3"/>
            </w:pPr>
            <w:r>
              <w:rPr/>
              <w:t>★</w:t>
            </w:r>
          </w:p>
        </w:tc>
        <w:tc>
          <w:tcPr>
            <w:tcW w:type="dxa" w:w="415"/>
          </w:tcPr>
          <w:p>
            <w:pPr>
              <w:pStyle w:val="null3"/>
            </w:pPr>
            <w:r>
              <w:rPr/>
              <w:t>3</w:t>
            </w:r>
          </w:p>
        </w:tc>
        <w:tc>
          <w:tcPr>
            <w:tcW w:type="dxa" w:w="5814"/>
          </w:tcPr>
          <w:p>
            <w:pPr>
              <w:pStyle w:val="null3"/>
              <w:spacing w:before="75"/>
              <w:ind w:firstLine="480"/>
              <w:jc w:val="both"/>
            </w:pPr>
            <w:r>
              <w:rPr>
                <w:sz w:val="21"/>
              </w:rPr>
              <w:t>★</w:t>
            </w:r>
            <w:r>
              <w:rPr>
                <w:b/>
                <w:sz w:val="21"/>
              </w:rPr>
              <w:t>三</w:t>
            </w:r>
            <w:r>
              <w:rPr>
                <w:b/>
                <w:sz w:val="21"/>
              </w:rPr>
              <w:t>.报价要求</w:t>
            </w:r>
          </w:p>
          <w:p>
            <w:pPr>
              <w:pStyle w:val="null3"/>
              <w:ind w:firstLine="480"/>
              <w:jc w:val="both"/>
            </w:pPr>
            <w:r>
              <w:rPr>
                <w:sz w:val="21"/>
              </w:rPr>
              <w:t>投标人进行统一的下浮率报价，下浮率</w:t>
            </w:r>
            <w:r>
              <w:rPr>
                <w:sz w:val="21"/>
              </w:rPr>
              <w:t>0-100%，下浮率取整数（例如20%、15%等），凡不按规定报价均视为无效报价。</w:t>
            </w:r>
          </w:p>
        </w:tc>
      </w:tr>
      <w:tr>
        <w:tc>
          <w:tcPr>
            <w:tcW w:type="dxa" w:w="2076"/>
          </w:tcPr>
          <w:p/>
        </w:tc>
        <w:tc>
          <w:tcPr>
            <w:tcW w:type="dxa" w:w="415"/>
          </w:tcPr>
          <w:p>
            <w:pPr>
              <w:pStyle w:val="null3"/>
            </w:pPr>
            <w:r>
              <w:rPr/>
              <w:t>4</w:t>
            </w:r>
          </w:p>
        </w:tc>
        <w:tc>
          <w:tcPr>
            <w:tcW w:type="dxa" w:w="5814"/>
          </w:tcPr>
          <w:p>
            <w:pPr>
              <w:pStyle w:val="null3"/>
              <w:spacing w:before="75"/>
              <w:ind w:firstLine="480"/>
              <w:jc w:val="both"/>
            </w:pPr>
            <w:r>
              <w:rPr>
                <w:b/>
                <w:sz w:val="21"/>
              </w:rPr>
              <w:t>四、人员要求</w:t>
            </w:r>
          </w:p>
          <w:p>
            <w:pPr>
              <w:pStyle w:val="null3"/>
              <w:ind w:firstLine="480"/>
              <w:jc w:val="both"/>
            </w:pPr>
            <w:r>
              <w:rPr>
                <w:sz w:val="21"/>
              </w:rPr>
              <w:t>投标人需为本项目配备</w:t>
            </w:r>
            <w:r>
              <w:rPr>
                <w:sz w:val="21"/>
              </w:rPr>
              <w:t>具有精神病类鉴定资质的</w:t>
            </w:r>
            <w:r>
              <w:rPr>
                <w:sz w:val="21"/>
              </w:rPr>
              <w:t>技术人员。</w:t>
            </w:r>
          </w:p>
        </w:tc>
      </w:tr>
      <w:tr>
        <w:tc>
          <w:tcPr>
            <w:tcW w:type="dxa" w:w="2076"/>
          </w:tcPr>
          <w:p/>
        </w:tc>
        <w:tc>
          <w:tcPr>
            <w:tcW w:type="dxa" w:w="415"/>
          </w:tcPr>
          <w:p>
            <w:pPr>
              <w:pStyle w:val="null3"/>
            </w:pPr>
            <w:r>
              <w:rPr/>
              <w:t>5</w:t>
            </w:r>
          </w:p>
        </w:tc>
        <w:tc>
          <w:tcPr>
            <w:tcW w:type="dxa" w:w="5814"/>
          </w:tcPr>
          <w:p>
            <w:pPr>
              <w:pStyle w:val="null3"/>
              <w:spacing w:before="75"/>
              <w:ind w:firstLine="480"/>
              <w:jc w:val="both"/>
            </w:pPr>
            <w:r>
              <w:rPr>
                <w:b/>
                <w:sz w:val="21"/>
              </w:rPr>
              <w:t>五、设备要求</w:t>
            </w:r>
          </w:p>
          <w:p>
            <w:pPr>
              <w:pStyle w:val="null3"/>
              <w:ind w:firstLine="480"/>
              <w:jc w:val="both"/>
            </w:pPr>
            <w:r>
              <w:rPr>
                <w:sz w:val="21"/>
              </w:rPr>
              <w:t>智力测验、记忆测验、人格测验工具</w:t>
            </w:r>
            <w:r>
              <w:rPr>
                <w:sz w:val="21"/>
              </w:rPr>
              <w:t>、</w:t>
            </w:r>
            <w:r>
              <w:rPr>
                <w:sz w:val="21"/>
              </w:rPr>
              <w:t>测谎仪</w:t>
            </w:r>
            <w:r>
              <w:rPr>
                <w:sz w:val="21"/>
              </w:rPr>
              <w:t>等或者具备相同功能的主要设备。</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广州市公安局花都区分局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采购机构代理服务收费标准：中标人须向采购代理机构交纳的代理服务费，本项目的代理服务费执行以下价格： （1）以各采购包预算金额作为收费的计算基数；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020-83812782、83812935、18011735206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采购包1(法医精神病鉴定)：综合评分法,是指投标文件满足招标文件全部实质性要求，且按照评审因素的量化指标评审得分最高的投标人为中标候选人的评标方法。（最低报价不是中标的唯一依据。）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投标人具有有效期内的《司法鉴定许可证》，且鉴定业务范围包括法医精神病鉴定。（提供有效期内的证书复印件，如国家另有规定，则适用其规定）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 原因及情形：预留采购份额无法确保充分供应、充分竞争，或者存在可能影响政府采购目标实现的情形；</w:t>
            </w:r>
          </w:p>
        </w:tc>
      </w:tr>
    </w:tbl>
    <w:p>
      <w:pPr>
        <w:pStyle w:val="null3"/>
        <w:ind w:firstLine="480"/>
      </w:pPr>
      <w:r>
        <w:rPr/>
        <w:t>表二符合性审查表：</w:t>
      </w:r>
    </w:p>
    <w:p>
      <w:pPr>
        <w:pStyle w:val="null3"/>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投标报价唯一</w:t>
            </w:r>
          </w:p>
        </w:tc>
        <w:tc>
          <w:tcPr>
            <w:tcW w:type="dxa" w:w="4238"/>
          </w:tcPr>
          <w:p>
            <w:pPr>
              <w:pStyle w:val="null3"/>
            </w:pPr>
            <w:r>
              <w:rPr/>
              <w:t>报出统一的下浮率，下浮率以百分数表示，不得为区间值，精确到小数点后两位。</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采购包1(法医精神病鉴定):</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(10.0分)</w:t>
            </w:r>
          </w:p>
        </w:tc>
        <w:tc>
          <w:tcPr>
            <w:tcW w:type="dxa" w:w="5076"/>
          </w:tcPr>
          <w:p>
            <w:pPr>
              <w:pStyle w:val="null3"/>
              <w:jc w:val="left"/>
            </w:pPr>
            <w:r>
              <w:rPr/>
              <w:t>（一）评审内容：1.各环节过程具体组织架构、实施方案；2.服务流程、程序。 （二）评分标准：内容包含以上2项要求的，得2分，每缺少一项内容扣1分；其余根据投标人响应情况进行分档评分，最高累计得10分。 1、方案全面具体，各环节衔接紧密，提出的服务流程、程序围绕本项目的实际情况制订，内容详细清晰且有针对性，能有效确保项目的顺利实施，得8分； 2、方案内容完整，提出的解决措施对本项目实际情况有一定针对性，能确保项目的实施，得5分； 3、方案内容完整，提出的解决措施对本项目实际情况针对性不足或可行性不强，得2分； 4、无或其他情况不得分。</w:t>
            </w:r>
          </w:p>
        </w:tc>
      </w:tr>
      <w:tr>
        <w:tc>
          <w:tcPr>
            <w:tcW w:type="dxa" w:w="922"/>
            <w:gridSpan w:val="2"/>
            <w:vMerge/>
          </w:tcPr>
          <w:p/>
        </w:tc>
        <w:tc>
          <w:tcPr>
            <w:tcW w:type="dxa" w:w="2307"/>
          </w:tcPr>
          <w:p>
            <w:pPr>
              <w:pStyle w:val="null3"/>
              <w:jc w:val="left"/>
            </w:pPr>
            <w:r>
              <w:rPr/>
              <w:t>服务质量承诺 (10.0分)</w:t>
            </w:r>
          </w:p>
        </w:tc>
        <w:tc>
          <w:tcPr>
            <w:tcW w:type="dxa" w:w="5076"/>
          </w:tcPr>
          <w:p>
            <w:pPr>
              <w:pStyle w:val="null3"/>
              <w:jc w:val="left"/>
            </w:pPr>
            <w:r>
              <w:rPr/>
              <w:t>（一）评审内容：1.人员安排；2.人员计划；3.有效保障措施；4.突发事件处理。 （二）评分标准：内容包含以上4项要求的，得2分，每缺少一项内容扣0.5分；其余根据投标人响应情况进行分档评分，最高累计得10分。 1、能够充分考虑本项目实际情况，提出的服务质量措施详细清晰且有针对性，有完善的人员安排及计划，针对突发事件有充分预判分析并制订了切实可行应对方案，得8分， 2、整体方案内容完整，能按实际情况提出解决措施，能确保项目的实施，得5分； 3、整体方案内容基本完整，但未能围绕本项目的实际情况提出解决措施或存在针对性不足，或可行性不强的情况，得2分； 4、无或其他情况不得分。</w:t>
            </w:r>
          </w:p>
        </w:tc>
      </w:tr>
      <w:tr>
        <w:tc>
          <w:tcPr>
            <w:tcW w:type="dxa" w:w="922"/>
            <w:gridSpan w:val="2"/>
            <w:vMerge/>
          </w:tcPr>
          <w:p/>
        </w:tc>
        <w:tc>
          <w:tcPr>
            <w:tcW w:type="dxa" w:w="2307"/>
          </w:tcPr>
          <w:p>
            <w:pPr>
              <w:pStyle w:val="null3"/>
              <w:jc w:val="left"/>
            </w:pPr>
            <w:r>
              <w:rPr/>
              <w:t>检测设备配置情况 (10.0分)</w:t>
            </w:r>
            <w:r>
              <w:rPr/>
              <w:t>，（等次分值选择：</w:t>
            </w:r>
            <w:r>
              <w:rPr/>
              <w:t>0.0;</w:t>
            </w:r>
            <w:r>
              <w:rPr/>
              <w:t>1.0;</w:t>
            </w:r>
            <w:r>
              <w:rPr/>
              <w:t>4.0;</w:t>
            </w:r>
            <w:r>
              <w:rPr/>
              <w:t>7.0;</w:t>
            </w:r>
            <w:r>
              <w:rPr/>
              <w:t>10.0;</w:t>
            </w:r>
            <w:r>
              <w:rPr/>
              <w:t>）</w:t>
            </w:r>
          </w:p>
        </w:tc>
        <w:tc>
          <w:tcPr>
            <w:tcW w:type="dxa" w:w="5076"/>
          </w:tcPr>
          <w:p>
            <w:pPr>
              <w:pStyle w:val="null3"/>
              <w:jc w:val="left"/>
            </w:pPr>
            <w:r>
              <w:rPr/>
              <w:t>根据投标人提供的相关主要检测（智力测验、记忆测验、人格测验工具、测谎仪等或者具备相同功能的主要设备。）设备配置进行评审： （1）检测设备配置齐全、先进、使用功能良好的，得10分； （2）检测设备配置齐全、先进、使用功能较好的，得7分； （3）检测设备配置较齐全（缺少一项主要设备）、使用功能一般的，得4分； （4）检测设备配置不齐全（缺少两项或以上主要设备）、落后、陈旧的，得1分。 注：按各专业设备情况作为评审依据，该项评分须提供设备自有购置发票或单位固定资产信息，无提供发票或单位固定资产信息不得分。</w:t>
            </w:r>
          </w:p>
        </w:tc>
      </w:tr>
      <w:tr>
        <w:tc>
          <w:tcPr>
            <w:tcW w:type="dxa" w:w="922"/>
            <w:gridSpan w:val="2"/>
            <w:vMerge/>
          </w:tcPr>
          <w:p/>
        </w:tc>
        <w:tc>
          <w:tcPr>
            <w:tcW w:type="dxa" w:w="2307"/>
          </w:tcPr>
          <w:p>
            <w:pPr>
              <w:pStyle w:val="null3"/>
              <w:jc w:val="left"/>
            </w:pPr>
            <w:r>
              <w:rPr/>
              <w:t>能力验证情况 (10.0分)</w:t>
            </w:r>
            <w:r>
              <w:rPr/>
              <w:t>，（等次分值选择：</w:t>
            </w:r>
            <w:r>
              <w:rPr/>
              <w:t>0.0;</w:t>
            </w:r>
            <w:r>
              <w:rPr/>
              <w:t>3.0;</w:t>
            </w:r>
            <w:r>
              <w:rPr/>
              <w:t>7.0;</w:t>
            </w:r>
            <w:r>
              <w:rPr/>
              <w:t>10.0;</w:t>
            </w:r>
            <w:r>
              <w:rPr/>
              <w:t>）</w:t>
            </w:r>
          </w:p>
        </w:tc>
        <w:tc>
          <w:tcPr>
            <w:tcW w:type="dxa" w:w="5076"/>
          </w:tcPr>
          <w:p>
            <w:pPr>
              <w:pStyle w:val="null3"/>
              <w:jc w:val="left"/>
            </w:pPr>
            <w:r>
              <w:rPr/>
              <w:t>采购包组内容【法医精神病鉴定】涉及的专业在2022年至今在司法部（司法鉴定科学技术研究院）能力验证结果报告通知书情况进行评审： （1）每年全部取得过“满意”成绩，得10分； （2）取得过“通过”成绩，部分专业成绩为满意，得7分； （3）每年全部取得过“通过”成绩，得3分； （4）部分或全部取得“不通过”成绩，得0分。 注：提供司法部司法鉴定科学技术研究所颁发的能力验证结果报告通知书复印件，不提供不得分。</w:t>
            </w:r>
          </w:p>
        </w:tc>
      </w:tr>
      <w:tr>
        <w:tc>
          <w:tcPr>
            <w:tcW w:type="dxa" w:w="922"/>
            <w:gridSpan w:val="2"/>
            <w:vMerge/>
          </w:tcPr>
          <w:p/>
        </w:tc>
        <w:tc>
          <w:tcPr>
            <w:tcW w:type="dxa" w:w="2307"/>
          </w:tcPr>
          <w:p>
            <w:pPr>
              <w:pStyle w:val="null3"/>
              <w:jc w:val="left"/>
            </w:pPr>
            <w:r>
              <w:rPr/>
              <w:t>场地情况 (5.0分)</w:t>
            </w:r>
            <w:r>
              <w:rPr/>
              <w:t>，（等次分值选择：</w:t>
            </w:r>
            <w:r>
              <w:rPr/>
              <w:t>0.0;</w:t>
            </w:r>
            <w:r>
              <w:rPr/>
              <w:t>1.0;</w:t>
            </w:r>
            <w:r>
              <w:rPr/>
              <w:t>3.0;</w:t>
            </w:r>
            <w:r>
              <w:rPr/>
              <w:t>5.0;</w:t>
            </w:r>
            <w:r>
              <w:rPr/>
              <w:t>）</w:t>
            </w:r>
          </w:p>
        </w:tc>
        <w:tc>
          <w:tcPr>
            <w:tcW w:type="dxa" w:w="5076"/>
          </w:tcPr>
          <w:p>
            <w:pPr>
              <w:pStyle w:val="null3"/>
              <w:jc w:val="left"/>
            </w:pPr>
            <w:r>
              <w:rPr/>
              <w:t>根据投标人的鉴定机构场地（包括不限于：接检区，实验区、办公区等）及功能布局情况进行评审： （1）鉴定机构场地布局合理、功能区分详细明确，符合鉴定相关规范，得5分； （2）鉴定机构场地布局基本为合理，有功能区分，符合鉴定相关规范，3分； （3）鉴定机构场地布局不合理，1分。 注：须提供检测机构的相关证明材料及场地图片作为评审材料，不提供不得分。</w:t>
            </w:r>
          </w:p>
        </w:tc>
      </w:tr>
      <w:tr>
        <w:tc>
          <w:tcPr>
            <w:tcW w:type="dxa" w:w="922"/>
            <w:gridSpan w:val="2"/>
            <w:vMerge/>
          </w:tcPr>
          <w:p/>
        </w:tc>
        <w:tc>
          <w:tcPr>
            <w:tcW w:type="dxa" w:w="2307"/>
          </w:tcPr>
          <w:p>
            <w:pPr>
              <w:pStyle w:val="null3"/>
              <w:jc w:val="left"/>
            </w:pPr>
            <w:r>
              <w:rPr/>
              <w:t>管理流程和规范 (5.0分)</w:t>
            </w:r>
            <w:r>
              <w:rPr/>
              <w:t>，（等次分值选择：</w:t>
            </w:r>
            <w:r>
              <w:rPr/>
              <w:t>0.0;</w:t>
            </w:r>
            <w:r>
              <w:rPr/>
              <w:t>1.0;</w:t>
            </w:r>
            <w:r>
              <w:rPr/>
              <w:t>3.0;</w:t>
            </w:r>
            <w:r>
              <w:rPr/>
              <w:t>5.0;</w:t>
            </w:r>
            <w:r>
              <w:rPr/>
              <w:t>）</w:t>
            </w:r>
          </w:p>
        </w:tc>
        <w:tc>
          <w:tcPr>
            <w:tcW w:type="dxa" w:w="5076"/>
          </w:tcPr>
          <w:p>
            <w:pPr>
              <w:pStyle w:val="null3"/>
              <w:jc w:val="left"/>
            </w:pPr>
            <w:r>
              <w:rPr/>
              <w:t>根据投标人管理流程和规范周全进行评审： （1）管理流程详细、规范周全的，得5分； （2）管理流程基本详细、规范较周全的，得3分； （3）管理流程不够详细、规范不周全的，得1分。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投标人同类项目经验 (8.0分)</w:t>
            </w:r>
            <w:r>
              <w:rPr/>
              <w:t>，（等次分值选择：</w:t>
            </w:r>
            <w:r>
              <w:rPr/>
              <w:t>0.0;</w:t>
            </w:r>
            <w:r>
              <w:rPr/>
              <w:t>2.0;</w:t>
            </w:r>
            <w:r>
              <w:rPr/>
              <w:t>5.0;</w:t>
            </w:r>
            <w:r>
              <w:rPr/>
              <w:t>8.0;</w:t>
            </w:r>
            <w:r>
              <w:rPr/>
              <w:t>）</w:t>
            </w:r>
          </w:p>
        </w:tc>
        <w:tc>
          <w:tcPr>
            <w:tcW w:type="dxa" w:w="5076"/>
          </w:tcPr>
          <w:p>
            <w:pPr>
              <w:pStyle w:val="null3"/>
              <w:jc w:val="left"/>
            </w:pPr>
            <w:r>
              <w:rPr/>
              <w:t>自2023年1月1日起至投标截止时间为止同类项目案例数进行评审：80例或以上的法医精神病鉴定得8分；50-79例法医精神病鉴定得5分；20-49例的得2分；其余不得分。  注：须提供公、检、法、司、调解委员会等部门的委托书或聘请书，或投标人加盖鉴定机构公章或受理章的司法鉴定委托书或委托合同的复印件，否则不得分。</w:t>
            </w:r>
          </w:p>
        </w:tc>
      </w:tr>
      <w:tr>
        <w:tc>
          <w:tcPr>
            <w:tcW w:type="dxa" w:w="922"/>
            <w:gridSpan w:val="2"/>
            <w:vMerge/>
          </w:tcPr>
          <w:p/>
        </w:tc>
        <w:tc>
          <w:tcPr>
            <w:tcW w:type="dxa" w:w="2307"/>
          </w:tcPr>
          <w:p>
            <w:pPr>
              <w:pStyle w:val="null3"/>
              <w:jc w:val="left"/>
            </w:pPr>
            <w:r>
              <w:rPr/>
              <w:t>人员情况 (12.0分)</w:t>
            </w:r>
          </w:p>
        </w:tc>
        <w:tc>
          <w:tcPr>
            <w:tcW w:type="dxa" w:w="5076"/>
          </w:tcPr>
          <w:p>
            <w:pPr>
              <w:pStyle w:val="null3"/>
              <w:jc w:val="left"/>
            </w:pPr>
            <w:r>
              <w:rPr/>
              <w:t>本项目投入在本机构注册取得鉴定资质的鉴定技术人员： 鉴定技术人员中具备高级或以上职称的，每提供一名得2分，具备中级职称的，每提供一名得0.5分，最高得12分； 注：提供人员《司法鉴定人执业证》复印件，且在执业有效期内，以及上人员在投标截止日之前六个月以内任意月份供应商为上述人员缴交社保的证明材料复印件。（如为离退休返聘人员等按规定无需缴纳养老保险的，提供与投标单位签订的聘用合同复印件）。若未按要求提供相关证明材料的对应人员不予计分。</w:t>
            </w:r>
          </w:p>
        </w:tc>
      </w:tr>
      <w:tr>
        <w:tc>
          <w:tcPr>
            <w:tcW w:type="dxa" w:w="922"/>
            <w:gridSpan w:val="2"/>
            <w:vMerge/>
          </w:tcPr>
          <w:p/>
        </w:tc>
        <w:tc>
          <w:tcPr>
            <w:tcW w:type="dxa" w:w="2307"/>
          </w:tcPr>
          <w:p>
            <w:pPr>
              <w:pStyle w:val="null3"/>
              <w:jc w:val="left"/>
            </w:pPr>
            <w:r>
              <w:rPr/>
              <w:t>服务响应情况 (9.0分)</w:t>
            </w:r>
            <w:r>
              <w:rPr/>
              <w:t>，（等次分值选择：</w:t>
            </w:r>
            <w:r>
              <w:rPr/>
              <w:t>0.0;</w:t>
            </w:r>
            <w:r>
              <w:rPr/>
              <w:t>3.0;</w:t>
            </w:r>
            <w:r>
              <w:rPr/>
              <w:t>6.0;</w:t>
            </w:r>
            <w:r>
              <w:rPr/>
              <w:t>9.0;</w:t>
            </w:r>
            <w:r>
              <w:rPr/>
              <w:t>）</w:t>
            </w:r>
          </w:p>
        </w:tc>
        <w:tc>
          <w:tcPr>
            <w:tcW w:type="dxa" w:w="5076"/>
          </w:tcPr>
          <w:p>
            <w:pPr>
              <w:pStyle w:val="null3"/>
              <w:jc w:val="left"/>
            </w:pPr>
            <w:r>
              <w:rPr/>
              <w:t>根据投标人对采购需求提出的时间要求响应情况进行评审： 投标人对采购需求提出的时间要求完全响应并优于的，得9分； 投标人对采购需求提出的时间要求完全响应，得6分； 投标人对采购需求提出的时间要求部分不满足，得3分； 投标人对采购需求提出的时间要求全部不满足，得0分。 注：投标人须提交承诺函，否则无效。</w:t>
            </w:r>
          </w:p>
        </w:tc>
      </w:tr>
      <w:tr>
        <w:tc>
          <w:tcPr>
            <w:tcW w:type="dxa" w:w="922"/>
            <w:gridSpan w:val="2"/>
            <w:vMerge/>
          </w:tcPr>
          <w:p/>
        </w:tc>
        <w:tc>
          <w:tcPr>
            <w:tcW w:type="dxa" w:w="2307"/>
          </w:tcPr>
          <w:p>
            <w:pPr>
              <w:pStyle w:val="null3"/>
              <w:jc w:val="left"/>
            </w:pPr>
            <w:r>
              <w:rPr/>
              <w:t>CANS或CMA认证证书情况 (6.0分)</w:t>
            </w:r>
            <w:r>
              <w:rPr/>
              <w:t>，（等次分值选择：</w:t>
            </w:r>
            <w:r>
              <w:rPr/>
              <w:t>0.0;</w:t>
            </w:r>
            <w:r>
              <w:rPr/>
              <w:t>3.0;</w:t>
            </w:r>
            <w:r>
              <w:rPr/>
              <w:t>6.0;</w:t>
            </w:r>
            <w:r>
              <w:rPr/>
              <w:t>）</w:t>
            </w:r>
          </w:p>
        </w:tc>
        <w:tc>
          <w:tcPr>
            <w:tcW w:type="dxa" w:w="5076"/>
          </w:tcPr>
          <w:p>
            <w:pPr>
              <w:pStyle w:val="null3"/>
              <w:jc w:val="left"/>
            </w:pPr>
            <w:r>
              <w:rPr/>
              <w:t>投标人具有CNAS或CMA认证证书情况： 同时具有两个认证证书且在有效期内的得6分；只具有其中一个认证证书且在有效期内得3分；没有以上认证证书得0分。 备注：提供上述认证证书复印件，否则不得分。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108"/>
        </w:rPr>
        <w:t>采</w:t>
      </w:r>
      <w:r>
        <w:rPr>
          <w:b/>
          <w:sz w:val="108"/>
        </w:rPr>
        <w:t xml:space="preserve"> </w:t>
      </w:r>
      <w:r>
        <w:rPr>
          <w:b/>
          <w:sz w:val="108"/>
        </w:rPr>
        <w:t>购</w:t>
      </w:r>
      <w:r>
        <w:rPr>
          <w:b/>
          <w:sz w:val="108"/>
        </w:rPr>
        <w:t>合</w:t>
      </w:r>
      <w:r>
        <w:rPr>
          <w:b/>
          <w:sz w:val="108"/>
        </w:rPr>
        <w:t>同</w:t>
      </w:r>
      <w:r>
        <w:rPr>
          <w:b/>
          <w:sz w:val="108"/>
        </w:rPr>
        <w:t>书</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both"/>
      </w:pPr>
      <w:r>
        <w:rPr>
          <w:b/>
          <w:sz w:val="33"/>
        </w:rPr>
        <w:t>签约地点：</w:t>
      </w:r>
      <w:r>
        <w:rPr>
          <w:b/>
          <w:sz w:val="33"/>
        </w:rPr>
        <w:t xml:space="preserve">                        </w:t>
      </w:r>
    </w:p>
    <w:p>
      <w:pPr>
        <w:pStyle w:val="null3"/>
        <w:ind w:firstLine="480"/>
        <w:jc w:val="center"/>
      </w:pPr>
      <w:r>
        <w:rPr>
          <w:sz w:val="21"/>
        </w:rPr>
        <w:t xml:space="preserve"> </w:t>
      </w:r>
    </w:p>
    <w:p>
      <w:pPr>
        <w:pStyle w:val="null3"/>
        <w:ind w:firstLine="480"/>
        <w:jc w:val="both"/>
      </w:pPr>
      <w:r>
        <w:rPr>
          <w:b/>
          <w:sz w:val="33"/>
        </w:rPr>
        <w:t>签订日期：</w:t>
      </w:r>
      <w:r>
        <w:rPr>
          <w:b/>
          <w:sz w:val="33"/>
        </w:rPr>
        <w:t xml:space="preserve">      </w:t>
      </w:r>
      <w:r>
        <w:rPr>
          <w:b/>
          <w:sz w:val="33"/>
        </w:rPr>
        <w:t>年</w:t>
      </w:r>
      <w:r>
        <w:rPr>
          <w:b/>
          <w:sz w:val="33"/>
        </w:rPr>
        <w:t xml:space="preserve">   </w:t>
      </w:r>
      <w:r>
        <w:rPr>
          <w:b/>
          <w:sz w:val="33"/>
        </w:rPr>
        <w:t>月</w:t>
      </w:r>
      <w:r>
        <w:rPr>
          <w:b/>
          <w:sz w:val="33"/>
        </w:rPr>
        <w:t xml:space="preserve">   </w:t>
      </w:r>
      <w:r>
        <w:rPr>
          <w:b/>
          <w:sz w:val="33"/>
        </w:rPr>
        <w:t>日</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left"/>
      </w:pPr>
      <w:r>
        <w:rPr>
          <w:sz w:val="24"/>
        </w:rPr>
        <w:t>注：以下合同仅供参考，具体内容以双方按照招标文件、投标文件及相关法律政策规定所签订的合同为准。</w:t>
      </w:r>
    </w:p>
    <w:p>
      <w:pPr>
        <w:pStyle w:val="null3"/>
        <w:ind w:firstLine="480"/>
        <w:jc w:val="both"/>
      </w:pPr>
    </w:p>
    <w:p>
      <w:pPr>
        <w:pStyle w:val="null3"/>
        <w:ind w:firstLine="480"/>
        <w:jc w:val="both"/>
      </w:pPr>
      <w:r>
        <w:rPr>
          <w:sz w:val="24"/>
        </w:rPr>
        <w:t>甲方（采购人）：</w:t>
      </w:r>
      <w:r>
        <w:rPr>
          <w:sz w:val="24"/>
        </w:rPr>
        <w:t xml:space="preserve">                              </w:t>
      </w:r>
    </w:p>
    <w:p>
      <w:pPr>
        <w:pStyle w:val="null3"/>
        <w:ind w:firstLine="480"/>
        <w:jc w:val="both"/>
      </w:pPr>
      <w:r>
        <w:rPr>
          <w:sz w:val="24"/>
        </w:rPr>
        <w:t>乙方（中标人）：</w:t>
      </w:r>
      <w:r>
        <w:rPr>
          <w:sz w:val="24"/>
        </w:rPr>
        <w:t xml:space="preserve">                              </w:t>
      </w:r>
    </w:p>
    <w:p>
      <w:pPr>
        <w:pStyle w:val="null3"/>
        <w:ind w:firstLine="424"/>
        <w:jc w:val="both"/>
      </w:pPr>
    </w:p>
    <w:p>
      <w:pPr>
        <w:pStyle w:val="null3"/>
        <w:ind w:firstLine="424"/>
        <w:jc w:val="both"/>
      </w:pPr>
      <w:r>
        <w:rPr>
          <w:sz w:val="24"/>
        </w:rPr>
        <w:t>根据《中华人民共和国采购法》、《中华人民共和国民法典》等相关法律法规及招标文件（项目编号：）的要求，经双方协商，本着平等互利和诚实信用的原则，一致同意签订本合同。</w:t>
      </w:r>
    </w:p>
    <w:p>
      <w:pPr>
        <w:pStyle w:val="null3"/>
        <w:ind w:firstLine="424"/>
        <w:jc w:val="both"/>
      </w:pPr>
      <w:r>
        <w:rPr>
          <w:b/>
          <w:sz w:val="24"/>
        </w:rPr>
        <w:t>一、合同金额及下浮率</w:t>
      </w:r>
    </w:p>
    <w:p>
      <w:pPr>
        <w:pStyle w:val="null3"/>
        <w:ind w:firstLine="422"/>
        <w:jc w:val="both"/>
      </w:pPr>
      <w:r>
        <w:rPr>
          <w:sz w:val="24"/>
        </w:rPr>
        <w:t>合同金额为（大写）：</w:t>
      </w:r>
      <w:r>
        <w:rPr>
          <w:sz w:val="21"/>
          <w:u w:val="single"/>
        </w:rPr>
        <w:t xml:space="preserve">        </w:t>
      </w:r>
      <w:r>
        <w:rPr>
          <w:sz w:val="24"/>
        </w:rPr>
        <w:t>元（￥</w:t>
      </w:r>
      <w:r>
        <w:rPr>
          <w:sz w:val="21"/>
          <w:u w:val="single"/>
        </w:rPr>
        <w:t xml:space="preserve">        </w:t>
      </w:r>
      <w:r>
        <w:rPr>
          <w:sz w:val="24"/>
        </w:rPr>
        <w:t>元）</w:t>
      </w:r>
    </w:p>
    <w:p>
      <w:pPr>
        <w:pStyle w:val="null3"/>
        <w:ind w:firstLine="422"/>
        <w:jc w:val="both"/>
      </w:pPr>
      <w:r>
        <w:rPr>
          <w:sz w:val="24"/>
        </w:rPr>
        <w:t>下浮率：</w:t>
      </w:r>
      <w:r>
        <w:rPr>
          <w:sz w:val="21"/>
          <w:u w:val="single"/>
        </w:rPr>
        <w:t xml:space="preserve">        </w:t>
      </w:r>
      <w:r>
        <w:rPr>
          <w:sz w:val="24"/>
        </w:rPr>
        <w:t>%</w:t>
      </w:r>
    </w:p>
    <w:p>
      <w:pPr>
        <w:pStyle w:val="null3"/>
        <w:ind w:firstLine="424"/>
        <w:jc w:val="both"/>
      </w:pPr>
      <w:r>
        <w:rPr>
          <w:b/>
          <w:sz w:val="24"/>
        </w:rPr>
        <w:t>二、服务内容</w:t>
      </w:r>
      <w:r>
        <w:rPr>
          <w:sz w:val="24"/>
        </w:rPr>
        <w:t>（根据所投标组调整）</w:t>
      </w:r>
    </w:p>
    <w:p>
      <w:pPr>
        <w:pStyle w:val="null3"/>
        <w:ind w:firstLine="422"/>
        <w:jc w:val="both"/>
      </w:pPr>
      <w:r>
        <w:rPr>
          <w:sz w:val="24"/>
        </w:rPr>
        <w:t>（</w:t>
      </w:r>
      <w:r>
        <w:rPr>
          <w:sz w:val="24"/>
        </w:rPr>
        <w:t>1</w:t>
      </w:r>
      <w:r>
        <w:rPr>
          <w:sz w:val="24"/>
        </w:rPr>
        <w:t>）</w:t>
      </w:r>
      <w:r>
        <w:rPr>
          <w:sz w:val="21"/>
          <w:u w:val="single"/>
        </w:rPr>
        <w:t xml:space="preserve">                                           </w:t>
      </w:r>
    </w:p>
    <w:p>
      <w:pPr>
        <w:pStyle w:val="null3"/>
        <w:ind w:firstLine="422"/>
        <w:jc w:val="both"/>
      </w:pPr>
      <w:r>
        <w:rPr>
          <w:sz w:val="24"/>
        </w:rPr>
        <w:t>（</w:t>
      </w:r>
      <w:r>
        <w:rPr>
          <w:sz w:val="24"/>
        </w:rPr>
        <w:t>2</w:t>
      </w:r>
      <w:r>
        <w:rPr>
          <w:sz w:val="24"/>
        </w:rPr>
        <w:t>）</w:t>
      </w:r>
      <w:r>
        <w:rPr>
          <w:sz w:val="21"/>
          <w:u w:val="single"/>
        </w:rPr>
        <w:t xml:space="preserve">                                           </w:t>
      </w:r>
    </w:p>
    <w:p>
      <w:pPr>
        <w:pStyle w:val="null3"/>
        <w:ind w:firstLine="424"/>
        <w:jc w:val="both"/>
      </w:pPr>
      <w:r>
        <w:rPr>
          <w:b/>
          <w:sz w:val="24"/>
        </w:rPr>
        <w:t>三、服务期限及服务地点</w:t>
      </w:r>
    </w:p>
    <w:p>
      <w:pPr>
        <w:pStyle w:val="null3"/>
        <w:ind w:firstLine="422"/>
        <w:jc w:val="both"/>
      </w:pPr>
      <w:r>
        <w:rPr>
          <w:sz w:val="24"/>
        </w:rPr>
        <w:t>1</w:t>
      </w:r>
      <w:r>
        <w:rPr>
          <w:sz w:val="24"/>
        </w:rPr>
        <w:t>、中标鉴定机构只能对中标包组提供鉴定服务</w:t>
      </w:r>
    </w:p>
    <w:p>
      <w:pPr>
        <w:pStyle w:val="null3"/>
        <w:ind w:firstLine="422"/>
        <w:jc w:val="both"/>
      </w:pPr>
      <w:r>
        <w:rPr>
          <w:sz w:val="24"/>
        </w:rPr>
        <w:t>2</w:t>
      </w:r>
      <w:r>
        <w:rPr>
          <w:sz w:val="24"/>
        </w:rPr>
        <w:t>、服务期限：</w:t>
      </w:r>
      <w:r>
        <w:rPr>
          <w:sz w:val="24"/>
        </w:rPr>
        <w:t>20</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日起算</w:t>
      </w:r>
      <w:r>
        <w:rPr>
          <w:sz w:val="24"/>
        </w:rPr>
        <w:t>两</w:t>
      </w:r>
      <w:r>
        <w:rPr>
          <w:sz w:val="24"/>
        </w:rPr>
        <w:t>年。费用以实际结算总额累计达到</w:t>
      </w:r>
      <w:r>
        <w:rPr>
          <w:sz w:val="24"/>
        </w:rPr>
        <w:t>子包采购预算金额</w:t>
      </w:r>
      <w:r>
        <w:rPr>
          <w:sz w:val="24"/>
        </w:rPr>
        <w:t>时，本</w:t>
      </w:r>
      <w:r>
        <w:rPr>
          <w:sz w:val="24"/>
        </w:rPr>
        <w:t>子包</w:t>
      </w:r>
      <w:r>
        <w:rPr>
          <w:sz w:val="24"/>
        </w:rPr>
        <w:t>项目自动终止。超出该</w:t>
      </w:r>
      <w:r>
        <w:rPr>
          <w:sz w:val="24"/>
        </w:rPr>
        <w:t>子包</w:t>
      </w:r>
      <w:r>
        <w:rPr>
          <w:sz w:val="24"/>
        </w:rPr>
        <w:t>采购预算金额</w:t>
      </w:r>
      <w:r>
        <w:rPr>
          <w:sz w:val="24"/>
        </w:rPr>
        <w:t>的费用甲方不与支付。</w:t>
      </w:r>
    </w:p>
    <w:p>
      <w:pPr>
        <w:pStyle w:val="null3"/>
        <w:ind w:firstLine="422"/>
        <w:jc w:val="both"/>
      </w:pPr>
      <w:r>
        <w:rPr>
          <w:sz w:val="24"/>
        </w:rPr>
        <w:t>3</w:t>
      </w:r>
      <w:r>
        <w:rPr>
          <w:sz w:val="24"/>
        </w:rPr>
        <w:t>、服务地点：甲方因实际工作需要的区域内。</w:t>
      </w:r>
    </w:p>
    <w:p>
      <w:pPr>
        <w:pStyle w:val="null3"/>
        <w:ind w:firstLine="424"/>
        <w:jc w:val="both"/>
      </w:pPr>
      <w:r>
        <w:rPr>
          <w:b/>
          <w:sz w:val="24"/>
        </w:rPr>
        <w:t>四、甲方乙方的权利和义务</w:t>
      </w:r>
    </w:p>
    <w:p>
      <w:pPr>
        <w:pStyle w:val="null3"/>
        <w:ind w:firstLine="422"/>
        <w:jc w:val="both"/>
      </w:pPr>
      <w:r>
        <w:rPr>
          <w:sz w:val="24"/>
        </w:rPr>
        <w:t>（一）甲方的权利和义务：</w:t>
      </w:r>
    </w:p>
    <w:p>
      <w:pPr>
        <w:pStyle w:val="null3"/>
        <w:ind w:firstLine="422"/>
        <w:jc w:val="both"/>
      </w:pPr>
      <w:r>
        <w:rPr>
          <w:sz w:val="24"/>
        </w:rPr>
        <w:t>1</w:t>
      </w:r>
      <w:r>
        <w:rPr>
          <w:sz w:val="24"/>
        </w:rPr>
        <w:t>、甲方因实际工作需要委托的特殊检验</w:t>
      </w:r>
      <w:r>
        <w:rPr>
          <w:sz w:val="24"/>
        </w:rPr>
        <w:t>（如到公安部、刑警学院检验等）</w:t>
      </w:r>
      <w:r>
        <w:rPr>
          <w:sz w:val="24"/>
        </w:rPr>
        <w:t>不受此合同限制，经由甲方审批后可另行委托其他鉴定机构，如到公安部、刑警学院检验等。</w:t>
      </w:r>
    </w:p>
    <w:p>
      <w:pPr>
        <w:pStyle w:val="null3"/>
        <w:ind w:firstLine="422"/>
        <w:jc w:val="both"/>
      </w:pPr>
      <w:r>
        <w:rPr>
          <w:sz w:val="24"/>
        </w:rPr>
        <w:t>2</w:t>
      </w:r>
      <w:r>
        <w:rPr>
          <w:sz w:val="24"/>
        </w:rPr>
        <w:t>、对于争议的鉴定文书，双方进行沟通协商，仍有异议的，由甲方上级公安机关审核。</w:t>
      </w:r>
    </w:p>
    <w:p>
      <w:pPr>
        <w:pStyle w:val="null3"/>
        <w:ind w:firstLine="422"/>
        <w:jc w:val="both"/>
      </w:pPr>
      <w:r>
        <w:rPr>
          <w:sz w:val="24"/>
        </w:rPr>
        <w:t>3</w:t>
      </w:r>
      <w:r>
        <w:rPr>
          <w:sz w:val="24"/>
        </w:rPr>
        <w:t>、乙方出具文书后交由甲方相关单位进行审核，发现一次轻微错误的，按当次鉴定费用的十倍进行罚款；发现一次重大错误的，按当次鉴定费用的十五倍进行罚款；发现一次以上特别重大错误，按违约处理。因鉴定错误造成严重后果的，追究乙方相应的法律责任。</w:t>
      </w:r>
    </w:p>
    <w:p>
      <w:pPr>
        <w:pStyle w:val="null3"/>
        <w:ind w:firstLine="422"/>
        <w:jc w:val="both"/>
      </w:pPr>
      <w:r>
        <w:rPr>
          <w:sz w:val="24"/>
        </w:rPr>
        <w:t>（二）乙方的权利和义务：</w:t>
      </w:r>
    </w:p>
    <w:p>
      <w:pPr>
        <w:pStyle w:val="null3"/>
        <w:ind w:firstLine="422"/>
        <w:jc w:val="both"/>
      </w:pPr>
      <w:r>
        <w:rPr>
          <w:sz w:val="24"/>
        </w:rPr>
        <w:t>1</w:t>
      </w:r>
      <w:r>
        <w:rPr>
          <w:sz w:val="24"/>
        </w:rPr>
        <w:t>、乙方在中标项目包组范围受理相应检验鉴定项目的委托，并实施鉴定。</w:t>
      </w:r>
    </w:p>
    <w:p>
      <w:pPr>
        <w:pStyle w:val="null3"/>
        <w:ind w:firstLine="422"/>
        <w:jc w:val="both"/>
      </w:pPr>
      <w:r>
        <w:rPr>
          <w:sz w:val="24"/>
        </w:rPr>
        <w:t>2</w:t>
      </w:r>
      <w:r>
        <w:rPr>
          <w:sz w:val="24"/>
        </w:rPr>
        <w:t>、乙方受理检验鉴定委托，应当按照国家相关法律、法规及行业标准科学、客观、公正地进行检验鉴定工作，所出具的检验鉴定结论涉及的全部法律责任由检验鉴定机构、鉴定人等机构相关人员自行承担，甲方不予承担任何责任。对于重特大、有影响、疑难等情况，需要派技术人员前往现场勘查的，应及时按照甲方的要求前往并可按规定加收鉴定费用。经双方协商，鉴定人员出庭作证的相关费用（交通费、住宿费和误工补贴费）、会诊费和案件加急费等属于鉴定的相关服务费用，在本合同预算金额内进行核算，其收费标准按相关规定执行，总限额不超过</w:t>
      </w:r>
      <w:r>
        <w:rPr>
          <w:sz w:val="24"/>
        </w:rPr>
        <w:t>规定</w:t>
      </w:r>
      <w:r>
        <w:rPr>
          <w:sz w:val="24"/>
        </w:rPr>
        <w:t>。</w:t>
      </w:r>
    </w:p>
    <w:p>
      <w:pPr>
        <w:pStyle w:val="null3"/>
        <w:ind w:firstLine="422"/>
        <w:jc w:val="left"/>
      </w:pPr>
      <w:r>
        <w:rPr>
          <w:sz w:val="24"/>
        </w:rPr>
        <w:t>3</w:t>
      </w:r>
      <w:r>
        <w:rPr>
          <w:sz w:val="24"/>
        </w:rPr>
        <w:t>、乙方受理检验鉴定委托后应及时开展鉴定工作。</w:t>
      </w:r>
      <w:r>
        <w:rPr>
          <w:sz w:val="24"/>
        </w:rPr>
        <w:t>法医病理，须在</w:t>
      </w:r>
      <w:r>
        <w:rPr>
          <w:sz w:val="24"/>
        </w:rPr>
        <w:t>3</w:t>
      </w:r>
      <w:r>
        <w:rPr>
          <w:sz w:val="24"/>
        </w:rPr>
        <w:t>个工作日内响应并受理，在</w:t>
      </w:r>
      <w:r>
        <w:rPr>
          <w:sz w:val="24"/>
        </w:rPr>
        <w:t>30</w:t>
      </w:r>
      <w:r>
        <w:rPr>
          <w:sz w:val="24"/>
        </w:rPr>
        <w:t>日内完成并出具检验鉴定报告；骨龄鉴定，优先受理，须在</w:t>
      </w:r>
      <w:r>
        <w:rPr>
          <w:sz w:val="24"/>
        </w:rPr>
        <w:t>15</w:t>
      </w:r>
      <w:r>
        <w:rPr>
          <w:sz w:val="24"/>
        </w:rPr>
        <w:t>个工作日内完成并出具检验鉴定报告；法医临床（含验伤、评残、文证审查），优先受理并出具初步意见，须在</w:t>
      </w:r>
      <w:r>
        <w:rPr>
          <w:sz w:val="24"/>
        </w:rPr>
        <w:t>15</w:t>
      </w:r>
      <w:r>
        <w:rPr>
          <w:sz w:val="24"/>
        </w:rPr>
        <w:t>个工作日内完成并出具检验鉴定报告</w:t>
      </w:r>
      <w:r>
        <w:rPr>
          <w:sz w:val="24"/>
        </w:rPr>
        <w:t>；法医精神病鉴定，优先受理，须在</w:t>
      </w:r>
      <w:r>
        <w:rPr>
          <w:sz w:val="24"/>
        </w:rPr>
        <w:t>60</w:t>
      </w:r>
      <w:r>
        <w:rPr>
          <w:sz w:val="24"/>
        </w:rPr>
        <w:t>个工作日内完成并出具检验鉴定报告；法医毒物鉴定，须在</w:t>
      </w:r>
      <w:r>
        <w:rPr>
          <w:sz w:val="24"/>
        </w:rPr>
        <w:t>3</w:t>
      </w:r>
      <w:r>
        <w:rPr>
          <w:sz w:val="24"/>
        </w:rPr>
        <w:t>个工作日内响应并受理，在</w:t>
      </w:r>
      <w:r>
        <w:rPr>
          <w:sz w:val="24"/>
        </w:rPr>
        <w:t>10</w:t>
      </w:r>
      <w:r>
        <w:rPr>
          <w:sz w:val="24"/>
        </w:rPr>
        <w:t>个工作日内完成并出具检验鉴定报告；道路交通执法活动中对人体血液中酒精的定量分析，需在</w:t>
      </w:r>
      <w:r>
        <w:rPr>
          <w:sz w:val="24"/>
        </w:rPr>
        <w:t>30</w:t>
      </w:r>
      <w:r>
        <w:rPr>
          <w:sz w:val="24"/>
        </w:rPr>
        <w:t>分钟内响应并在</w:t>
      </w:r>
      <w:r>
        <w:rPr>
          <w:sz w:val="24"/>
        </w:rPr>
        <w:t>24</w:t>
      </w:r>
      <w:r>
        <w:rPr>
          <w:sz w:val="24"/>
        </w:rPr>
        <w:t>小时内受理，在接收检材后</w:t>
      </w:r>
      <w:r>
        <w:rPr>
          <w:sz w:val="24"/>
        </w:rPr>
        <w:t>4</w:t>
      </w:r>
      <w:r>
        <w:rPr>
          <w:sz w:val="24"/>
        </w:rPr>
        <w:t>小时内出具检验鉴定报告</w:t>
      </w:r>
      <w:r>
        <w:rPr>
          <w:sz w:val="24"/>
        </w:rPr>
        <w:t>。以上鉴定完成并出具检验鉴定报告的时限以送达日期为准，特殊情况不能完成的，经报请采购人的业务主管机关批准同意，可以适当延长，但延长时间最长不得超过</w:t>
      </w:r>
      <w:r>
        <w:rPr>
          <w:sz w:val="24"/>
        </w:rPr>
        <w:t>30</w:t>
      </w:r>
      <w:r>
        <w:rPr>
          <w:sz w:val="24"/>
        </w:rPr>
        <w:t>个工作日。对于因案件调查取证需要加急出具检验鉴定报告的，乙方应按照甲方的要求积极配合，并可按规定收部分鉴定费用。乙方累计三次或以上未能按上述时限开展和完成鉴定工作的，按违约处理。</w:t>
      </w:r>
    </w:p>
    <w:p>
      <w:pPr>
        <w:pStyle w:val="null3"/>
        <w:ind w:firstLine="422"/>
        <w:jc w:val="left"/>
      </w:pPr>
      <w:r>
        <w:rPr>
          <w:sz w:val="24"/>
        </w:rPr>
        <w:t>4</w:t>
      </w:r>
      <w:r>
        <w:rPr>
          <w:sz w:val="24"/>
        </w:rPr>
        <w:t>、其他要求：</w:t>
      </w:r>
    </w:p>
    <w:p>
      <w:pPr>
        <w:pStyle w:val="null3"/>
        <w:ind w:firstLine="422"/>
        <w:jc w:val="left"/>
      </w:pPr>
      <w:r>
        <w:rPr>
          <w:sz w:val="24"/>
        </w:rPr>
        <w:t>1</w:t>
      </w:r>
      <w:r>
        <w:rPr>
          <w:sz w:val="24"/>
        </w:rPr>
        <w:t>）特殊检验（如到公安部、刑警学院检验等）不受资格限制，由甲方的领导审批；</w:t>
      </w:r>
    </w:p>
    <w:p>
      <w:pPr>
        <w:pStyle w:val="null3"/>
        <w:ind w:firstLine="422"/>
        <w:jc w:val="left"/>
      </w:pPr>
      <w:r>
        <w:rPr>
          <w:sz w:val="24"/>
        </w:rPr>
        <w:t>2</w:t>
      </w:r>
      <w:r>
        <w:rPr>
          <w:sz w:val="24"/>
        </w:rPr>
        <w:t>）鉴定机构对法医临床的检验规定可与</w:t>
      </w:r>
      <w:r>
        <w:rPr>
          <w:sz w:val="24"/>
        </w:rPr>
        <w:t>甲方指定的</w:t>
      </w:r>
      <w:r>
        <w:rPr>
          <w:sz w:val="24"/>
        </w:rPr>
        <w:t>委托单位协商办理；血液中乙醇含量检测须每天上门领取血液样本，节假日必须正常服务，不能休假；</w:t>
      </w:r>
    </w:p>
    <w:p>
      <w:pPr>
        <w:pStyle w:val="null3"/>
        <w:ind w:firstLine="422"/>
        <w:jc w:val="left"/>
      </w:pPr>
      <w:r>
        <w:rPr>
          <w:sz w:val="24"/>
        </w:rPr>
        <w:t>3</w:t>
      </w:r>
      <w:r>
        <w:rPr>
          <w:sz w:val="24"/>
        </w:rPr>
        <w:t>）鉴定机构出具文书后交由甲方相关单位进行审核，发现一次轻微错误的，按当次鉴定费用的十倍进行罚款；发现一次重大错误的，按当次鉴定费用的十五倍进行罚款；发现一次以上特别重大错误的，按违约处理。</w:t>
      </w:r>
    </w:p>
    <w:p>
      <w:pPr>
        <w:pStyle w:val="null3"/>
        <w:ind w:firstLine="424"/>
        <w:jc w:val="both"/>
      </w:pPr>
      <w:r>
        <w:rPr>
          <w:b/>
          <w:sz w:val="24"/>
        </w:rPr>
        <w:t>五、付款方式</w:t>
      </w:r>
    </w:p>
    <w:p>
      <w:pPr>
        <w:pStyle w:val="null3"/>
        <w:ind w:firstLine="422"/>
        <w:jc w:val="both"/>
      </w:pPr>
      <w:r>
        <w:rPr>
          <w:sz w:val="24"/>
        </w:rPr>
        <w:t>（详见采购需求）</w:t>
      </w:r>
    </w:p>
    <w:p>
      <w:pPr>
        <w:pStyle w:val="null3"/>
        <w:ind w:firstLine="422"/>
        <w:jc w:val="both"/>
      </w:pPr>
      <w:r>
        <w:rPr>
          <w:b/>
          <w:sz w:val="24"/>
        </w:rPr>
        <w:t>六、知识产权归属</w:t>
      </w:r>
    </w:p>
    <w:p>
      <w:pPr>
        <w:pStyle w:val="null3"/>
        <w:ind w:firstLine="422"/>
        <w:jc w:val="both"/>
      </w:pPr>
      <w:r>
        <w:rPr>
          <w:sz w:val="24"/>
        </w:rPr>
        <w:t>乙方必须保证甲方在中华人民共和国境内使用投标资料、服务或其任何一部分时，享有不受限制的无偿使用权，不会产生因第三方提出侵犯其专利权、商标权或其它知识产权而引起的法律或经济纠纷。</w:t>
      </w:r>
    </w:p>
    <w:p>
      <w:pPr>
        <w:pStyle w:val="null3"/>
        <w:ind w:firstLine="422"/>
        <w:jc w:val="both"/>
      </w:pPr>
      <w:r>
        <w:rPr>
          <w:b/>
          <w:sz w:val="24"/>
        </w:rPr>
        <w:t>七、保密</w:t>
      </w:r>
    </w:p>
    <w:p>
      <w:pPr>
        <w:pStyle w:val="null3"/>
        <w:ind w:firstLine="422"/>
        <w:jc w:val="both"/>
      </w:pPr>
      <w:r>
        <w:rPr>
          <w:sz w:val="24"/>
        </w:rPr>
        <w:t>1.</w:t>
      </w:r>
      <w:r>
        <w:rPr>
          <w:sz w:val="24"/>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4"/>
        <w:jc w:val="both"/>
      </w:pPr>
      <w:r>
        <w:rPr>
          <w:sz w:val="24"/>
        </w:rPr>
        <w:t>2.</w:t>
      </w:r>
      <w:r>
        <w:rPr>
          <w:sz w:val="24"/>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4"/>
        <w:jc w:val="both"/>
      </w:pPr>
      <w:r>
        <w:rPr>
          <w:sz w:val="24"/>
        </w:rPr>
        <w:t>3</w:t>
      </w:r>
      <w:r>
        <w:rPr>
          <w:sz w:val="24"/>
        </w:rPr>
        <w:t>、</w:t>
      </w:r>
      <w:r>
        <w:rPr>
          <w:sz w:val="24"/>
        </w:rPr>
        <w:t>本合同解除或终止后，</w:t>
      </w:r>
      <w:r>
        <w:rPr>
          <w:sz w:val="24"/>
        </w:rPr>
        <w:t>双方</w:t>
      </w:r>
      <w:r>
        <w:rPr>
          <w:sz w:val="24"/>
        </w:rPr>
        <w:t>仍需继续遵守保密条款，履行其所承诺的保密义务，直到</w:t>
      </w:r>
      <w:r>
        <w:rPr>
          <w:sz w:val="24"/>
        </w:rPr>
        <w:t>对</w:t>
      </w:r>
      <w:r>
        <w:rPr>
          <w:sz w:val="24"/>
        </w:rPr>
        <w:t>方同意其解除保密义务。</w:t>
      </w:r>
    </w:p>
    <w:p>
      <w:pPr>
        <w:pStyle w:val="null3"/>
        <w:ind w:firstLine="424"/>
        <w:jc w:val="both"/>
      </w:pPr>
      <w:r>
        <w:rPr>
          <w:b/>
          <w:sz w:val="24"/>
        </w:rPr>
        <w:t>八、违约责任与赔偿损失</w:t>
      </w:r>
    </w:p>
    <w:p>
      <w:pPr>
        <w:pStyle w:val="null3"/>
        <w:ind w:firstLine="424"/>
        <w:jc w:val="both"/>
      </w:pPr>
      <w:r>
        <w:rPr>
          <w:sz w:val="24"/>
        </w:rPr>
        <w:t>1</w:t>
      </w:r>
      <w:r>
        <w:rPr>
          <w:sz w:val="24"/>
        </w:rPr>
        <w:t>、</w:t>
      </w:r>
      <w:r>
        <w:rPr>
          <w:sz w:val="24"/>
        </w:rPr>
        <w:t>乙方提供的服务</w:t>
      </w:r>
      <w:r>
        <w:rPr>
          <w:sz w:val="24"/>
        </w:rPr>
        <w:t>被</w:t>
      </w:r>
      <w:r>
        <w:rPr>
          <w:sz w:val="24"/>
        </w:rPr>
        <w:t>发现一次轻微错误的</w:t>
      </w:r>
      <w:r>
        <w:rPr>
          <w:sz w:val="24"/>
        </w:rPr>
        <w:t>（如描述性错误）</w:t>
      </w:r>
      <w:r>
        <w:rPr>
          <w:sz w:val="24"/>
        </w:rPr>
        <w:t>，按当次鉴定费用的十倍</w:t>
      </w:r>
      <w:r>
        <w:rPr>
          <w:sz w:val="24"/>
        </w:rPr>
        <w:t>支付违约金</w:t>
      </w:r>
      <w:r>
        <w:rPr>
          <w:sz w:val="24"/>
        </w:rPr>
        <w:t>；</w:t>
      </w:r>
      <w:r>
        <w:rPr>
          <w:sz w:val="24"/>
        </w:rPr>
        <w:t>发现一次重大错误</w:t>
      </w:r>
      <w:r>
        <w:rPr>
          <w:sz w:val="24"/>
        </w:rPr>
        <w:t>（如结论）</w:t>
      </w:r>
      <w:r>
        <w:rPr>
          <w:sz w:val="24"/>
        </w:rPr>
        <w:t>的，按当次鉴定费用的十五倍</w:t>
      </w:r>
      <w:r>
        <w:rPr>
          <w:sz w:val="24"/>
        </w:rPr>
        <w:t>支付违约金</w:t>
      </w:r>
      <w:r>
        <w:rPr>
          <w:sz w:val="24"/>
        </w:rPr>
        <w:t>；发现一次以上特别重大错误（如虚假鉴定）的，按违约处理。</w:t>
      </w:r>
      <w:r>
        <w:rPr>
          <w:sz w:val="24"/>
        </w:rPr>
        <w:t>乙方提供的服务不符合招标文件、投标文件或本合同规定的，甲方有权拒收，乙方须向甲方支付本合同</w:t>
      </w:r>
      <w:r>
        <w:rPr>
          <w:sz w:val="24"/>
        </w:rPr>
        <w:t>金额</w:t>
      </w:r>
      <w:r>
        <w:rPr>
          <w:sz w:val="24"/>
        </w:rPr>
        <w:t>5%</w:t>
      </w:r>
      <w:r>
        <w:rPr>
          <w:sz w:val="24"/>
        </w:rPr>
        <w:t>的违约金，并且</w:t>
      </w:r>
      <w:r>
        <w:rPr>
          <w:sz w:val="24"/>
        </w:rPr>
        <w:t>在三个工作日内完成改进</w:t>
      </w:r>
      <w:r>
        <w:rPr>
          <w:sz w:val="24"/>
        </w:rPr>
        <w:t>；乙方</w:t>
      </w:r>
      <w:r>
        <w:rPr>
          <w:sz w:val="24"/>
        </w:rPr>
        <w:t>逾期未进行改进或者</w:t>
      </w:r>
      <w:r>
        <w:rPr>
          <w:sz w:val="24"/>
        </w:rPr>
        <w:t>提供的服务累计三</w:t>
      </w:r>
      <w:r>
        <w:rPr>
          <w:sz w:val="24"/>
        </w:rPr>
        <w:t>次</w:t>
      </w:r>
      <w:r>
        <w:rPr>
          <w:sz w:val="24"/>
        </w:rPr>
        <w:t>不符合规定</w:t>
      </w:r>
      <w:r>
        <w:rPr>
          <w:sz w:val="24"/>
        </w:rPr>
        <w:t>或存在</w:t>
      </w:r>
      <w:r>
        <w:rPr>
          <w:sz w:val="24"/>
        </w:rPr>
        <w:t>特别重大</w:t>
      </w:r>
      <w:r>
        <w:rPr>
          <w:sz w:val="24"/>
        </w:rPr>
        <w:t>鉴定错误或</w:t>
      </w:r>
      <w:r>
        <w:rPr>
          <w:sz w:val="24"/>
        </w:rPr>
        <w:t>虚假鉴定</w:t>
      </w:r>
      <w:r>
        <w:rPr>
          <w:sz w:val="24"/>
        </w:rPr>
        <w:t>等</w:t>
      </w:r>
      <w:r>
        <w:rPr>
          <w:sz w:val="24"/>
        </w:rPr>
        <w:t>情形的</w:t>
      </w:r>
      <w:r>
        <w:rPr>
          <w:sz w:val="24"/>
        </w:rPr>
        <w:t>，甲方有权终止合同，乙方须向甲方支付本合同</w:t>
      </w:r>
      <w:r>
        <w:rPr>
          <w:sz w:val="24"/>
        </w:rPr>
        <w:t>金额</w:t>
      </w:r>
      <w:r>
        <w:rPr>
          <w:sz w:val="24"/>
        </w:rPr>
        <w:t>20%</w:t>
      </w:r>
      <w:r>
        <w:rPr>
          <w:sz w:val="24"/>
        </w:rPr>
        <w:t>的违约金，由此造成的甲方经济损失</w:t>
      </w:r>
      <w:r>
        <w:rPr>
          <w:sz w:val="24"/>
        </w:rPr>
        <w:t>亦</w:t>
      </w:r>
      <w:r>
        <w:rPr>
          <w:sz w:val="24"/>
        </w:rPr>
        <w:t>由乙方承担。</w:t>
      </w:r>
    </w:p>
    <w:p>
      <w:pPr>
        <w:pStyle w:val="null3"/>
        <w:ind w:firstLine="424"/>
        <w:jc w:val="both"/>
      </w:pPr>
      <w:r>
        <w:rPr>
          <w:sz w:val="24"/>
        </w:rPr>
        <w:t>2</w:t>
      </w:r>
      <w:r>
        <w:rPr>
          <w:sz w:val="24"/>
        </w:rPr>
        <w:t>、</w:t>
      </w:r>
      <w:r>
        <w:rPr>
          <w:sz w:val="24"/>
        </w:rPr>
        <w:t>乙方未能按本合同规定的开展鉴定工作的时间提供服务，从逾期之日起每日按本合同</w:t>
      </w:r>
      <w:r>
        <w:rPr>
          <w:sz w:val="24"/>
        </w:rPr>
        <w:t>金额</w:t>
      </w:r>
      <w:r>
        <w:rPr>
          <w:sz w:val="24"/>
        </w:rPr>
        <w:t>3‰</w:t>
      </w:r>
      <w:r>
        <w:rPr>
          <w:sz w:val="24"/>
        </w:rPr>
        <w:t>的数额向甲方支付违约金；出现三次以上逾期或者单次逾期半个月以上的，甲方有权终止合同，乙方须向甲方支付本合同</w:t>
      </w:r>
      <w:r>
        <w:rPr>
          <w:sz w:val="24"/>
        </w:rPr>
        <w:t>金额</w:t>
      </w:r>
      <w:r>
        <w:rPr>
          <w:sz w:val="24"/>
        </w:rPr>
        <w:t>20%</w:t>
      </w:r>
      <w:r>
        <w:rPr>
          <w:sz w:val="24"/>
        </w:rPr>
        <w:t>的违约金，由此造成的甲方经济损失</w:t>
      </w:r>
      <w:r>
        <w:rPr>
          <w:sz w:val="24"/>
        </w:rPr>
        <w:t>亦</w:t>
      </w:r>
      <w:r>
        <w:rPr>
          <w:sz w:val="24"/>
        </w:rPr>
        <w:t>由乙方承担。</w:t>
      </w:r>
    </w:p>
    <w:p>
      <w:pPr>
        <w:pStyle w:val="null3"/>
        <w:ind w:firstLine="424"/>
        <w:jc w:val="both"/>
      </w:pPr>
      <w:r>
        <w:rPr>
          <w:sz w:val="24"/>
        </w:rPr>
        <w:t>3</w:t>
      </w:r>
      <w:r>
        <w:rPr>
          <w:sz w:val="24"/>
        </w:rPr>
        <w:t>、</w:t>
      </w:r>
      <w:r>
        <w:rPr>
          <w:sz w:val="24"/>
        </w:rPr>
        <w:t>甲方无正当理由拒绝接受服务，到期拒付服务款项的，甲方向乙方偿付本合同总价的</w:t>
      </w:r>
      <w:r>
        <w:rPr>
          <w:sz w:val="24"/>
        </w:rPr>
        <w:t>5%</w:t>
      </w:r>
      <w:r>
        <w:rPr>
          <w:sz w:val="24"/>
        </w:rPr>
        <w:t>的违约金。甲方逾期</w:t>
      </w:r>
      <w:r>
        <w:rPr>
          <w:sz w:val="24"/>
        </w:rPr>
        <w:t>办理财政支付申请手续</w:t>
      </w:r>
      <w:r>
        <w:rPr>
          <w:sz w:val="24"/>
        </w:rPr>
        <w:t>，则每日按本合同总价的</w:t>
      </w:r>
      <w:r>
        <w:rPr>
          <w:sz w:val="24"/>
        </w:rPr>
        <w:t>3‰</w:t>
      </w:r>
      <w:r>
        <w:rPr>
          <w:sz w:val="24"/>
        </w:rPr>
        <w:t>向乙方偿付违约金</w:t>
      </w:r>
      <w:r>
        <w:rPr>
          <w:sz w:val="24"/>
        </w:rPr>
        <w:t>，</w:t>
      </w:r>
      <w:r>
        <w:rPr>
          <w:sz w:val="24"/>
        </w:rPr>
        <w:t>累计不超过</w:t>
      </w:r>
      <w:r>
        <w:rPr>
          <w:sz w:val="24"/>
        </w:rPr>
        <w:t>合同</w:t>
      </w:r>
      <w:r>
        <w:rPr>
          <w:sz w:val="24"/>
        </w:rPr>
        <w:t>总额的</w:t>
      </w:r>
      <w:r>
        <w:rPr>
          <w:sz w:val="24"/>
        </w:rPr>
        <w:t>5%</w:t>
      </w:r>
      <w:r>
        <w:rPr>
          <w:sz w:val="24"/>
        </w:rPr>
        <w:t xml:space="preserve"> </w:t>
      </w:r>
      <w:r>
        <w:rPr>
          <w:sz w:val="24"/>
        </w:rPr>
        <w:t>。</w:t>
      </w:r>
    </w:p>
    <w:p>
      <w:pPr>
        <w:pStyle w:val="null3"/>
        <w:ind w:firstLine="424"/>
        <w:jc w:val="both"/>
      </w:pPr>
      <w:r>
        <w:rPr>
          <w:sz w:val="24"/>
        </w:rPr>
        <w:t>4</w:t>
      </w:r>
      <w:r>
        <w:rPr>
          <w:sz w:val="24"/>
        </w:rPr>
        <w:t>、</w:t>
      </w:r>
      <w:r>
        <w:rPr>
          <w:sz w:val="24"/>
        </w:rPr>
        <w:t>乙方</w:t>
      </w:r>
      <w:r>
        <w:rPr>
          <w:sz w:val="24"/>
        </w:rPr>
        <w:t>违反本合同第</w:t>
      </w:r>
      <w:r>
        <w:rPr>
          <w:sz w:val="24"/>
        </w:rPr>
        <w:t>六</w:t>
      </w:r>
      <w:r>
        <w:rPr>
          <w:sz w:val="24"/>
        </w:rPr>
        <w:t>、</w:t>
      </w:r>
      <w:r>
        <w:rPr>
          <w:sz w:val="24"/>
        </w:rPr>
        <w:t>第七</w:t>
      </w:r>
      <w:r>
        <w:rPr>
          <w:sz w:val="24"/>
        </w:rPr>
        <w:t>条约定的，甲方有权要求乙方停止</w:t>
      </w:r>
      <w:r>
        <w:rPr>
          <w:sz w:val="24"/>
        </w:rPr>
        <w:t>侵权或者</w:t>
      </w:r>
      <w:r>
        <w:rPr>
          <w:sz w:val="24"/>
        </w:rPr>
        <w:t>违约行为，并终止本合同，乙方除应向甲方支付合同总额</w:t>
      </w:r>
      <w:r>
        <w:rPr>
          <w:sz w:val="24"/>
        </w:rPr>
        <w:t>20%</w:t>
      </w:r>
      <w:r>
        <w:rPr>
          <w:sz w:val="24"/>
        </w:rPr>
        <w:t>的违约金外，还需要赔偿给甲方造成的损失。 触犯法律的，提请有关部门追究其法律责任。</w:t>
      </w:r>
    </w:p>
    <w:p>
      <w:pPr>
        <w:pStyle w:val="null3"/>
        <w:ind w:firstLine="424"/>
        <w:jc w:val="both"/>
      </w:pPr>
      <w:r>
        <w:rPr>
          <w:sz w:val="24"/>
        </w:rPr>
        <w:t>5</w:t>
      </w:r>
      <w:r>
        <w:rPr>
          <w:sz w:val="24"/>
        </w:rPr>
        <w:t>、其它违约责任按《中华人民共和国</w:t>
      </w:r>
      <w:r>
        <w:rPr>
          <w:sz w:val="24"/>
        </w:rPr>
        <w:t>民法典</w:t>
      </w:r>
      <w:r>
        <w:rPr>
          <w:sz w:val="24"/>
        </w:rPr>
        <w:t>》</w:t>
      </w:r>
      <w:r>
        <w:rPr>
          <w:sz w:val="24"/>
        </w:rPr>
        <w:t>相关规定</w:t>
      </w:r>
      <w:r>
        <w:rPr>
          <w:sz w:val="24"/>
        </w:rPr>
        <w:t>处理。</w:t>
      </w:r>
    </w:p>
    <w:p>
      <w:pPr>
        <w:pStyle w:val="null3"/>
        <w:ind w:firstLine="424"/>
        <w:jc w:val="both"/>
      </w:pPr>
      <w:r>
        <w:rPr>
          <w:b/>
          <w:sz w:val="24"/>
        </w:rPr>
        <w:t>九、争端的解决</w:t>
      </w:r>
    </w:p>
    <w:p>
      <w:pPr>
        <w:pStyle w:val="null3"/>
        <w:ind w:firstLine="424"/>
        <w:jc w:val="both"/>
      </w:pPr>
      <w:r>
        <w:rPr>
          <w:sz w:val="24"/>
        </w:rPr>
        <w:t>1</w:t>
      </w:r>
      <w:r>
        <w:rPr>
          <w:sz w:val="24"/>
        </w:rPr>
        <w:t>、</w:t>
      </w:r>
      <w:r>
        <w:rPr>
          <w:sz w:val="24"/>
        </w:rPr>
        <w:t>因履行</w:t>
      </w:r>
      <w:r>
        <w:rPr>
          <w:sz w:val="24"/>
        </w:rPr>
        <w:t>本合同发生争议</w:t>
      </w:r>
      <w:r>
        <w:rPr>
          <w:sz w:val="24"/>
        </w:rPr>
        <w:t>的</w:t>
      </w:r>
      <w:r>
        <w:rPr>
          <w:sz w:val="24"/>
        </w:rPr>
        <w:t>，由双方协商或由政府采购监督管理部门调解解决，协商或者调解不成向</w:t>
      </w:r>
      <w:r>
        <w:rPr>
          <w:sz w:val="24"/>
        </w:rPr>
        <w:t>广州市</w:t>
      </w:r>
      <w:r>
        <w:rPr>
          <w:sz w:val="24"/>
        </w:rPr>
        <w:t>花都区人民法院提出起诉。在法院审理期间，除有争议部分有事项外，合同其他部分仍应继续履行。</w:t>
      </w:r>
    </w:p>
    <w:p>
      <w:pPr>
        <w:pStyle w:val="null3"/>
        <w:ind w:firstLine="424"/>
        <w:jc w:val="both"/>
      </w:pPr>
      <w:r>
        <w:rPr>
          <w:sz w:val="24"/>
        </w:rPr>
        <w:t>2</w:t>
      </w:r>
      <w:r>
        <w:rPr>
          <w:sz w:val="24"/>
        </w:rPr>
        <w:t>、</w:t>
      </w:r>
      <w:r>
        <w:rPr>
          <w:sz w:val="24"/>
        </w:rPr>
        <w:t>本合同所登记的地址为当事人接收通知、传票、及其他文件的地址，如上述任何信息发生变更的，应在变更当日内书面通知对方，否则，应承担相应责任。</w:t>
      </w:r>
    </w:p>
    <w:p>
      <w:pPr>
        <w:pStyle w:val="null3"/>
        <w:ind w:firstLine="424"/>
        <w:jc w:val="both"/>
      </w:pPr>
      <w:r>
        <w:rPr>
          <w:b/>
          <w:sz w:val="24"/>
        </w:rPr>
        <w:t>十、不可抗力</w:t>
      </w:r>
    </w:p>
    <w:p>
      <w:pPr>
        <w:pStyle w:val="null3"/>
        <w:ind w:firstLine="422"/>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24"/>
        <w:jc w:val="both"/>
      </w:pPr>
      <w:r>
        <w:rPr>
          <w:b/>
          <w:sz w:val="24"/>
        </w:rPr>
        <w:t>十一、税费</w:t>
      </w:r>
    </w:p>
    <w:p>
      <w:pPr>
        <w:pStyle w:val="null3"/>
        <w:ind w:firstLine="422"/>
        <w:jc w:val="both"/>
      </w:pPr>
      <w:r>
        <w:rPr>
          <w:sz w:val="24"/>
        </w:rPr>
        <w:t>在中国境内、外发生的与本合同执行有关的一切税费均由乙方负担。</w:t>
      </w:r>
    </w:p>
    <w:p>
      <w:pPr>
        <w:pStyle w:val="null3"/>
        <w:ind w:firstLine="424"/>
        <w:jc w:val="both"/>
      </w:pPr>
      <w:r>
        <w:rPr>
          <w:b/>
          <w:sz w:val="24"/>
        </w:rPr>
        <w:t>十二、其它</w:t>
      </w:r>
    </w:p>
    <w:p>
      <w:pPr>
        <w:pStyle w:val="null3"/>
        <w:ind w:firstLine="424"/>
        <w:jc w:val="both"/>
      </w:pPr>
      <w:r>
        <w:rPr>
          <w:sz w:val="24"/>
        </w:rPr>
        <w:t>1.</w:t>
      </w:r>
      <w:r>
        <w:rPr>
          <w:sz w:val="24"/>
        </w:rPr>
        <w:t>本合同所有附件、招标文件、投标文件、中标通知书均为合同的有效组成部分，与本合同具有同等法律效力。</w:t>
      </w:r>
    </w:p>
    <w:p>
      <w:pPr>
        <w:pStyle w:val="null3"/>
        <w:ind w:firstLine="424"/>
        <w:jc w:val="both"/>
      </w:pPr>
      <w:r>
        <w:rPr>
          <w:sz w:val="24"/>
        </w:rPr>
        <w:t>2.</w:t>
      </w:r>
      <w:r>
        <w:rPr>
          <w:sz w:val="24"/>
        </w:rPr>
        <w:t>在执行本合同的过程中，所有经双方签署确认的文件（包括会议纪要、补充协议）即成为本合同的有效组成部分。</w:t>
      </w:r>
    </w:p>
    <w:p>
      <w:pPr>
        <w:pStyle w:val="null3"/>
        <w:ind w:firstLine="424"/>
        <w:jc w:val="both"/>
      </w:pPr>
      <w:r>
        <w:rPr>
          <w:sz w:val="24"/>
        </w:rPr>
        <w:t>3.</w:t>
      </w:r>
      <w:r>
        <w:rPr>
          <w:sz w:val="24"/>
        </w:rPr>
        <w:t>如一方地址、电话、传真号码有变更，应在变更当日内书面通知对方，否则，应承担相应责任。</w:t>
      </w:r>
    </w:p>
    <w:p>
      <w:pPr>
        <w:pStyle w:val="null3"/>
        <w:ind w:firstLine="424"/>
        <w:jc w:val="both"/>
      </w:pPr>
      <w:r>
        <w:rPr>
          <w:sz w:val="24"/>
        </w:rPr>
        <w:t>4.</w:t>
      </w:r>
      <w:r>
        <w:rPr>
          <w:sz w:val="24"/>
        </w:rPr>
        <w:t>除甲方事先书面同意外，乙方不得部分或全部转让其应履行的合同项下的义务</w:t>
      </w:r>
      <w:r>
        <w:rPr>
          <w:sz w:val="24"/>
        </w:rPr>
        <w:t>，否则，</w:t>
      </w:r>
      <w:r>
        <w:rPr>
          <w:sz w:val="24"/>
        </w:rPr>
        <w:t>甲方有权终止合同，</w:t>
      </w:r>
      <w:r>
        <w:rPr>
          <w:sz w:val="24"/>
        </w:rPr>
        <w:t>乙方</w:t>
      </w:r>
      <w:r>
        <w:rPr>
          <w:sz w:val="24"/>
        </w:rPr>
        <w:t>应向甲方</w:t>
      </w:r>
      <w:r>
        <w:rPr>
          <w:sz w:val="24"/>
        </w:rPr>
        <w:t>支付</w:t>
      </w:r>
      <w:r>
        <w:rPr>
          <w:sz w:val="24"/>
        </w:rPr>
        <w:t>本</w:t>
      </w:r>
      <w:r>
        <w:rPr>
          <w:sz w:val="24"/>
        </w:rPr>
        <w:t>合同</w:t>
      </w:r>
      <w:r>
        <w:rPr>
          <w:sz w:val="24"/>
        </w:rPr>
        <w:t>金额</w:t>
      </w:r>
      <w:r>
        <w:rPr>
          <w:sz w:val="24"/>
        </w:rPr>
        <w:t>20%</w:t>
      </w:r>
      <w:r>
        <w:rPr>
          <w:sz w:val="24"/>
        </w:rPr>
        <w:t>的违约金</w:t>
      </w:r>
      <w:r>
        <w:rPr>
          <w:sz w:val="24"/>
        </w:rPr>
        <w:t>，</w:t>
      </w:r>
      <w:r>
        <w:rPr>
          <w:sz w:val="24"/>
        </w:rPr>
        <w:t>由此造成的甲方经济损失</w:t>
      </w:r>
      <w:r>
        <w:rPr>
          <w:sz w:val="24"/>
        </w:rPr>
        <w:t>亦</w:t>
      </w:r>
      <w:r>
        <w:rPr>
          <w:sz w:val="24"/>
        </w:rPr>
        <w:t>由乙方承担。</w:t>
      </w:r>
    </w:p>
    <w:p>
      <w:pPr>
        <w:pStyle w:val="null3"/>
        <w:ind w:firstLine="424"/>
        <w:jc w:val="both"/>
      </w:pPr>
      <w:r>
        <w:rPr>
          <w:sz w:val="24"/>
        </w:rPr>
        <w:t>5.</w:t>
      </w:r>
      <w:r>
        <w:rPr>
          <w:sz w:val="24"/>
        </w:rPr>
        <w:t>本合同正本一式</w:t>
      </w:r>
      <w:r>
        <w:rPr>
          <w:sz w:val="21"/>
          <w:u w:val="single"/>
        </w:rPr>
        <w:t xml:space="preserve">   </w:t>
      </w:r>
      <w:r>
        <w:rPr>
          <w:sz w:val="24"/>
        </w:rPr>
        <w:t>份，具有同等法律效力，甲、乙双方各执</w:t>
      </w:r>
      <w:r>
        <w:rPr>
          <w:sz w:val="21"/>
          <w:u w:val="single"/>
        </w:rPr>
        <w:t xml:space="preserve">   </w:t>
      </w:r>
      <w:r>
        <w:rPr>
          <w:sz w:val="24"/>
        </w:rPr>
        <w:t>份，采购代理机构壹份。合同自签字之日起即时生效。</w:t>
      </w:r>
    </w:p>
    <w:p>
      <w:pPr>
        <w:pStyle w:val="null3"/>
        <w:ind w:firstLine="424"/>
        <w:jc w:val="both"/>
      </w:pPr>
      <w:r>
        <w:rPr>
          <w:sz w:val="24"/>
        </w:rPr>
        <w:t>6.</w:t>
      </w:r>
      <w:r>
        <w:rPr>
          <w:sz w:val="24"/>
        </w:rPr>
        <w:t>本合同未尽事宜，由双方协商处理。</w:t>
      </w:r>
    </w:p>
    <w:p>
      <w:pPr>
        <w:pStyle w:val="null3"/>
        <w:ind w:firstLine="424"/>
        <w:jc w:val="both"/>
      </w:pPr>
      <w:r>
        <w:rPr>
          <w:sz w:val="21"/>
        </w:rPr>
        <w:t xml:space="preserve"> </w:t>
      </w:r>
    </w:p>
    <w:p>
      <w:pPr>
        <w:pStyle w:val="null3"/>
        <w:ind w:firstLine="424"/>
        <w:jc w:val="both"/>
      </w:pPr>
      <w:r>
        <w:rPr>
          <w:sz w:val="21"/>
        </w:rPr>
        <w:t xml:space="preserve"> </w:t>
      </w:r>
    </w:p>
    <w:p>
      <w:pPr>
        <w:pStyle w:val="null3"/>
        <w:ind w:firstLine="480"/>
        <w:jc w:val="both"/>
      </w:pP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地址</w:t>
      </w:r>
      <w:r>
        <w:rPr>
          <w:sz w:val="24"/>
        </w:rPr>
        <w:t>：</w:t>
      </w:r>
      <w:r>
        <w:rPr>
          <w:sz w:val="24"/>
        </w:rPr>
        <w:t xml:space="preserve">                      </w:t>
      </w:r>
      <w:r>
        <w:rPr>
          <w:sz w:val="21"/>
        </w:rPr>
        <w:t xml:space="preserve">         </w:t>
      </w:r>
      <w:r>
        <w:rPr>
          <w:sz w:val="24"/>
        </w:rPr>
        <w:t xml:space="preserve">  </w:t>
      </w:r>
      <w:r>
        <w:rPr>
          <w:sz w:val="24"/>
        </w:rPr>
        <w:t>地址：</w:t>
      </w:r>
    </w:p>
    <w:p>
      <w:pPr>
        <w:pStyle w:val="null3"/>
        <w:ind w:firstLine="480"/>
        <w:jc w:val="both"/>
      </w:pPr>
      <w:r>
        <w:rPr>
          <w:sz w:val="24"/>
        </w:rPr>
        <w:t>代表：</w:t>
      </w:r>
      <w:r>
        <w:rPr>
          <w:sz w:val="24"/>
        </w:rPr>
        <w:t xml:space="preserve">                                   </w:t>
      </w:r>
      <w:r>
        <w:rPr>
          <w:sz w:val="24"/>
        </w:rPr>
        <w:t>代表：</w:t>
      </w:r>
    </w:p>
    <w:p>
      <w:pPr>
        <w:pStyle w:val="null3"/>
        <w:ind w:firstLine="48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银行账号：</w:t>
      </w:r>
      <w:r>
        <w:rPr>
          <w:sz w:val="24"/>
        </w:rPr>
        <w:t xml:space="preserve">                    </w:t>
      </w:r>
      <w:r>
        <w:rPr>
          <w:sz w:val="21"/>
        </w:rPr>
        <w:t xml:space="preserve">        </w:t>
      </w:r>
      <w:r>
        <w:rPr>
          <w:sz w:val="24"/>
        </w:rPr>
        <w:t xml:space="preserve"> </w:t>
      </w:r>
      <w:r>
        <w:rPr>
          <w:sz w:val="24"/>
        </w:rPr>
        <w:t>银行账号：</w:t>
      </w:r>
    </w:p>
    <w:p>
      <w:pPr>
        <w:pStyle w:val="null3"/>
        <w:ind w:firstLine="480"/>
        <w:jc w:val="both"/>
      </w:pPr>
      <w:r>
        <w:rPr>
          <w:sz w:val="24"/>
        </w:rPr>
        <w:t>开</w:t>
      </w:r>
      <w:r>
        <w:rPr>
          <w:sz w:val="24"/>
        </w:rPr>
        <w:t>户</w:t>
      </w:r>
      <w:r>
        <w:rPr>
          <w:sz w:val="24"/>
        </w:rPr>
        <w:t>行：</w:t>
      </w:r>
      <w:r>
        <w:rPr>
          <w:sz w:val="24"/>
        </w:rPr>
        <w:t xml:space="preserve">                  </w:t>
      </w:r>
      <w:r>
        <w:rPr>
          <w:sz w:val="21"/>
        </w:rPr>
        <w:t xml:space="preserve">    </w:t>
      </w:r>
      <w:r>
        <w:rPr>
          <w:sz w:val="24"/>
        </w:rPr>
        <w:t xml:space="preserve">       </w:t>
      </w:r>
      <w:r>
        <w:rPr>
          <w:sz w:val="24"/>
        </w:rPr>
        <w:t>开</w:t>
      </w:r>
      <w:r>
        <w:rPr>
          <w:sz w:val="24"/>
        </w:rPr>
        <w:t>户</w:t>
      </w:r>
      <w:r>
        <w:rPr>
          <w:sz w:val="24"/>
        </w:rPr>
        <w:t>行：</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440114-2024-00473</w:t>
      </w:r>
    </w:p>
    <w:p>
      <w:pPr>
        <w:pStyle w:val="null3"/>
        <w:ind w:firstLine="480"/>
        <w:jc w:val="center"/>
        <w:outlineLvl w:val="3"/>
      </w:pPr>
      <w:r>
        <w:rPr>
          <w:b/>
          <w:sz w:val="24"/>
        </w:rPr>
        <w:t>采购项目编号：</w:t>
      </w:r>
      <w:r>
        <w:rPr>
          <w:b/>
          <w:sz w:val="24"/>
        </w:rPr>
        <w:t>202312092006015</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广州市公安局花都区分局司法鉴定服务项目(二次)</w:t>
      </w:r>
      <w:r>
        <w:rPr>
          <w:u w:val="single"/>
        </w:rPr>
        <w:t>”</w:t>
      </w:r>
      <w:r>
        <w:rPr/>
        <w:t>项目的招标[采购项目编号为：</w:t>
      </w:r>
      <w:r>
        <w:rPr>
          <w:u w:val="single"/>
        </w:rPr>
        <w:t>202312092006015</w:t>
      </w:r>
      <w:r>
        <w:rPr/>
        <w:t>]，我方愿参与投标。</w:t>
      </w:r>
    </w:p>
    <w:p>
      <w:pPr>
        <w:pStyle w:val="null3"/>
        <w:ind w:firstLine="480"/>
      </w:pPr>
      <w:r>
        <w:rPr/>
        <w:t>我方确认收到贵方提供的</w:t>
      </w:r>
      <w:r>
        <w:rPr>
          <w:u w:val="single"/>
        </w:rPr>
        <w:t>“</w:t>
      </w:r>
      <w:r>
        <w:rPr>
          <w:u w:val="single"/>
        </w:rPr>
        <w:t>广州市公安局花都区分局司法鉴定服务项目(二次)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广州市公安局花都区分局司法鉴定服务项目(二次)</w:t>
      </w:r>
      <w:r>
        <w:rPr/>
        <w:t>”项目采购[采购项目编号为</w:t>
      </w:r>
      <w:r>
        <w:rPr/>
        <w:t>202312092006015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广州市公安局花都区分局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广州市公安局花都区分局司法鉴定服务项目(二次)</w:t>
      </w:r>
      <w:r>
        <w:rPr/>
        <w:t>招标中获中标（采购项目编号：</w:t>
      </w:r>
      <w:r>
        <w:rPr/>
        <w:t>202312092006015</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